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5231" w14:textId="5285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нысанда көрсетілетін өзге де қызметтердің "цифрлық үкіметтің" веб-порталы және (немесе) "цифрлық үкіметтің" мобильдік қосымшасы арқылы оларға міндетті түрде қол жеткізуді қамтамасыз ету үшін сәйкестік өлшемшарттарын белгілеу қағидаларын және электрондық нысанда көрсетілетін өзге де қызметтердің "цифрлық үкіметтің" веб-порталы және (немесе) "цифрлық үкіметтің" мобильдік қосымшасы арқылы оларға міндетті түрде қол жеткізуді қамтамасыз ету үшін сәйкестік өлшемшарттарын бекіту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14 шілдедегі № 410/НҚ бұйрығы. Қазақстан Республикасының Әділет министрлігінде 2026 жылғы 16 шілдеде № 39320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Цифрлық кодексінің 75-бабының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1) Электрондық нысанда көрсетілетін өзге де қызметтердің "цифрлық үкіметтің" веб-порталы және (немесе) "цифрлық үкіметтің" мобильдік қосымшасы арқылы оларға міндетті түрде қол жеткізуді қамтамасыз ету үшін сәйкестік өлшемшарттарын белгілеу қағидалары;</w:t>
      </w:r>
    </w:p>
    <w:bookmarkEnd w:id="2"/>
    <w:bookmarkStart w:name="z7" w:id="3"/>
    <w:p>
      <w:pPr>
        <w:spacing w:after="0"/>
        <w:ind w:left="0"/>
        <w:jc w:val="both"/>
      </w:pPr>
      <w:r>
        <w:rPr>
          <w:rFonts w:ascii="Times New Roman"/>
          <w:b w:val="false"/>
          <w:i w:val="false"/>
          <w:color w:val="000000"/>
          <w:sz w:val="28"/>
        </w:rPr>
        <w:t>
      2) Электрондық нысанда көрсетілетін өзге де қызметтердің "цифрлық үкіметтің" веб-порталы және (немесе) "цифрлық үкіметтің" мобильдік қосымшасы арқылы оларға міндетті түрде қол жеткізуді қамтамасыз ету үшін сәйкестік өлшемшарттары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көрсетілетін қызметтер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Жасанды интеллект және цифрлық даму </w:t>
            </w:r>
          </w:p>
          <w:p>
            <w:pPr>
              <w:spacing w:after="0"/>
              <w:ind w:left="0"/>
              <w:jc w:val="left"/>
            </w:pP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6" w:id="10"/>
    <w:p>
      <w:pPr>
        <w:spacing w:after="0"/>
        <w:ind w:left="0"/>
        <w:jc w:val="left"/>
      </w:pPr>
      <w:r>
        <w:rPr>
          <w:rFonts w:ascii="Times New Roman"/>
          <w:b/>
          <w:i w:val="false"/>
          <w:color w:val="000000"/>
        </w:rPr>
        <w:t xml:space="preserve"> Электрондық нысанда көрсетілетін өзге де қызметтерге міндетті қолжетімділікті веб-портал "цифрлық үкімет" және (немесе) "цифрлық үкіметтің" мобильдік қосымшасы арқылы қамтамасыз ету үшін сәйкестік өлшемшарттарын белгілеу қағидалары</w:t>
      </w:r>
    </w:p>
    <w:bookmarkEnd w:id="10"/>
    <w:bookmarkStart w:name="z17" w:id="11"/>
    <w:p>
      <w:pPr>
        <w:spacing w:after="0"/>
        <w:ind w:left="0"/>
        <w:jc w:val="both"/>
      </w:pPr>
      <w:r>
        <w:rPr>
          <w:rFonts w:ascii="Times New Roman"/>
          <w:b w:val="false"/>
          <w:i w:val="false"/>
          <w:color w:val="000000"/>
          <w:sz w:val="28"/>
        </w:rPr>
        <w:t xml:space="preserve">
      1. Осы Электрондық нысанда көрсетілетін өзге де қызметтерге міндетті қолжетімділікті веб-портал "цифрлық үкімет" және (немесе) "цифрлық үкіметтің" мобильдік қосымшасы арқылы қамтамасыз ету үшін сәйкестік өлшемшарттарын белгілеу қағидалары (бұдан әрі – Қағидалар) Қазақстан Республикасы Цифрлық кодексінің 75-бабының </w:t>
      </w:r>
      <w:r>
        <w:rPr>
          <w:rFonts w:ascii="Times New Roman"/>
          <w:b w:val="false"/>
          <w:i w:val="false"/>
          <w:color w:val="000000"/>
          <w:sz w:val="28"/>
        </w:rPr>
        <w:t>7-тармағына</w:t>
      </w:r>
      <w:r>
        <w:rPr>
          <w:rFonts w:ascii="Times New Roman"/>
          <w:b w:val="false"/>
          <w:i w:val="false"/>
          <w:color w:val="000000"/>
          <w:sz w:val="28"/>
        </w:rPr>
        <w:t xml:space="preserve"> (бұдан әрі – Кодекс) сәйкес әзірленді және электрондық нысанда көрсетілетін өзге де қызметтерге "цифрлық үкіметтің" веб-порталы және (немесе) "цифрлық үкіметтің" мобильдік қосымшасы арқылы міндетті қолжетімділікті қамтамасыз ету үшін сәйкестік өлшемшарттарын белгілеу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Цифрландыру саласындағы уәкілетті орган (бұдан әрі – уәкілетті орган) – цифрландыру саласында басшылықты және салааралық үйлестіруді жүзеге асыратын орталық атқарушы орган;</w:t>
      </w:r>
    </w:p>
    <w:bookmarkEnd w:id="13"/>
    <w:bookmarkStart w:name="z20" w:id="14"/>
    <w:p>
      <w:pPr>
        <w:spacing w:after="0"/>
        <w:ind w:left="0"/>
        <w:jc w:val="both"/>
      </w:pPr>
      <w:r>
        <w:rPr>
          <w:rFonts w:ascii="Times New Roman"/>
          <w:b w:val="false"/>
          <w:i w:val="false"/>
          <w:color w:val="000000"/>
          <w:sz w:val="28"/>
        </w:rPr>
        <w:t>
      2) "Цифрлық үкіметтің" веб-порталы – мемлекеттік органдар және мемлекеттік қызметтер көрсетуге қатысатын өзге де субъектілер орналастыратын шоғырландырылған ақпаратқа, оның ішінде нормативтік құқықтық базаға, сондай-ақ электрондық нысанда көрсетілетін мемлекеттік және өзге де қызметтерге қол жеткізудің "бір терезесін" білдіретін цифрлық объект;</w:t>
      </w:r>
    </w:p>
    <w:bookmarkEnd w:id="14"/>
    <w:bookmarkStart w:name="z21" w:id="15"/>
    <w:p>
      <w:pPr>
        <w:spacing w:after="0"/>
        <w:ind w:left="0"/>
        <w:jc w:val="both"/>
      </w:pPr>
      <w:r>
        <w:rPr>
          <w:rFonts w:ascii="Times New Roman"/>
          <w:b w:val="false"/>
          <w:i w:val="false"/>
          <w:color w:val="000000"/>
          <w:sz w:val="28"/>
        </w:rPr>
        <w:t>
      3) "Цифрлық үкіметтің" мобильдік қосымшасы – ұялы байланыс абоненттік құрылғысына орнатылған және іске қосылған, ұялы байланыс пен Интернет желісі арқылы мемлекеттік қызметтерге және электрондық нысанда көрсетілетін қызметтерге қол жеткізуді қамтамасыз ететін бағдарламалық өнім.</w:t>
      </w:r>
    </w:p>
    <w:bookmarkEnd w:id="15"/>
    <w:bookmarkStart w:name="z22" w:id="16"/>
    <w:p>
      <w:pPr>
        <w:spacing w:after="0"/>
        <w:ind w:left="0"/>
        <w:jc w:val="both"/>
      </w:pPr>
      <w:r>
        <w:rPr>
          <w:rFonts w:ascii="Times New Roman"/>
          <w:b w:val="false"/>
          <w:i w:val="false"/>
          <w:color w:val="000000"/>
          <w:sz w:val="28"/>
        </w:rPr>
        <w:t>
      3. Уәкілетті орган жеке және заңды тұлғалардың өтініштеріне талдау жүргізіп, "цифрлық үкіметтің" веб-порталы және (немесе) "цифрлық үкіметтің" мобильдік қосымшасы арқылы оларға міндетті қолжетімділікті қамтамасыз етуге жататын өзге де қызметтерді айқындайды.</w:t>
      </w:r>
    </w:p>
    <w:bookmarkEnd w:id="16"/>
    <w:bookmarkStart w:name="z23" w:id="17"/>
    <w:p>
      <w:pPr>
        <w:spacing w:after="0"/>
        <w:ind w:left="0"/>
        <w:jc w:val="both"/>
      </w:pPr>
      <w:r>
        <w:rPr>
          <w:rFonts w:ascii="Times New Roman"/>
          <w:b w:val="false"/>
          <w:i w:val="false"/>
          <w:color w:val="000000"/>
          <w:sz w:val="28"/>
        </w:rPr>
        <w:t>
      4. "Цифрлық үкіметтің" веб-порталы және (немесе) "цифрлық үкіметтің" мобильдік қосымшасы арқылы өзге де қызметтерге міндетті қолжетімділікті қамтамасыз ету үшін сәйкестік өлшемшарттарын уәкілетті орган осы Қағидалардың 3-тармағында көзделген талдау нәтижелері бойынша қызметтің сұранысқа ие болуы, оның әлеуметтік маңыздылығы, сондай-ақ қызметті электрондық нысанда көрсету мүмкіндігі негізінде белгілейді.</w:t>
      </w:r>
    </w:p>
    <w:bookmarkEnd w:id="17"/>
    <w:bookmarkStart w:name="z24" w:id="18"/>
    <w:p>
      <w:pPr>
        <w:spacing w:after="0"/>
        <w:ind w:left="0"/>
        <w:jc w:val="both"/>
      </w:pPr>
      <w:r>
        <w:rPr>
          <w:rFonts w:ascii="Times New Roman"/>
          <w:b w:val="false"/>
          <w:i w:val="false"/>
          <w:color w:val="000000"/>
          <w:sz w:val="28"/>
        </w:rPr>
        <w:t>
      5. Талдау нәтижелері бойынша уәкілетті орган:</w:t>
      </w:r>
    </w:p>
    <w:bookmarkEnd w:id="18"/>
    <w:bookmarkStart w:name="z25" w:id="19"/>
    <w:p>
      <w:pPr>
        <w:spacing w:after="0"/>
        <w:ind w:left="0"/>
        <w:jc w:val="both"/>
      </w:pPr>
      <w:r>
        <w:rPr>
          <w:rFonts w:ascii="Times New Roman"/>
          <w:b w:val="false"/>
          <w:i w:val="false"/>
          <w:color w:val="000000"/>
          <w:sz w:val="28"/>
        </w:rPr>
        <w:t>
      1) Өзге де қызметтерді көрсетуге құқығы бар тұлғалар шеңберін айқындайды;</w:t>
      </w:r>
    </w:p>
    <w:bookmarkEnd w:id="19"/>
    <w:bookmarkStart w:name="z26" w:id="20"/>
    <w:p>
      <w:pPr>
        <w:spacing w:after="0"/>
        <w:ind w:left="0"/>
        <w:jc w:val="both"/>
      </w:pPr>
      <w:r>
        <w:rPr>
          <w:rFonts w:ascii="Times New Roman"/>
          <w:b w:val="false"/>
          <w:i w:val="false"/>
          <w:color w:val="000000"/>
          <w:sz w:val="28"/>
        </w:rPr>
        <w:t>
      2) Киберқауіпсіздік және дербес деректер, оларды қорғау салаларындағы Қазақстан Республикасы заңнамасының талаптарының тізбесін айқындайды.</w:t>
      </w:r>
    </w:p>
    <w:bookmarkEnd w:id="20"/>
    <w:bookmarkStart w:name="z27" w:id="21"/>
    <w:p>
      <w:pPr>
        <w:spacing w:after="0"/>
        <w:ind w:left="0"/>
        <w:jc w:val="both"/>
      </w:pPr>
      <w:r>
        <w:rPr>
          <w:rFonts w:ascii="Times New Roman"/>
          <w:b w:val="false"/>
          <w:i w:val="false"/>
          <w:color w:val="000000"/>
          <w:sz w:val="28"/>
        </w:rPr>
        <w:t>
      6. Жеке және заңды тұлғалардың өтініштеріне талдау жүргізу кезінде уәкілетті орган бір күнтізбелік жыл ішінде өзге де қызметтерді алушылардың санын ескереді.</w:t>
      </w:r>
    </w:p>
    <w:bookmarkEnd w:id="21"/>
    <w:bookmarkStart w:name="z28" w:id="22"/>
    <w:p>
      <w:pPr>
        <w:spacing w:after="0"/>
        <w:ind w:left="0"/>
        <w:jc w:val="both"/>
      </w:pPr>
      <w:r>
        <w:rPr>
          <w:rFonts w:ascii="Times New Roman"/>
          <w:b w:val="false"/>
          <w:i w:val="false"/>
          <w:color w:val="000000"/>
          <w:sz w:val="28"/>
        </w:rPr>
        <w:t>
      Өзге де қызметтерді алушылардың орташа саны негізінде уәкілетті орган "цифрлық үкіметтің" веб-порталы және (немесе) "цифрлық үкіметтің" мобильдік қосымшасы арқылы оларға міндетті қолжетімділікті қамтамасыз ету үшін өзге де қызметтердің сәйкестік өлшемшарттарының бірі ретінде қызметті алушылардың ең төменгі санын белгілейді.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30" w:id="23"/>
    <w:p>
      <w:pPr>
        <w:spacing w:after="0"/>
        <w:ind w:left="0"/>
        <w:jc w:val="left"/>
      </w:pPr>
      <w:r>
        <w:rPr>
          <w:rFonts w:ascii="Times New Roman"/>
          <w:b/>
          <w:i w:val="false"/>
          <w:color w:val="000000"/>
        </w:rPr>
        <w:t xml:space="preserve"> "Цифрлық үкіметтің" веб-порталы және (немесе) "цифрлық үкіметтің" мобильдік қосымшасы арқылы оларға міндетті қолжетімділікті қамтамасыз ету үшін электрондық нысанда көрсетілетін өзге де қызметтердің сәйкестік өлшемшарттары</w:t>
      </w:r>
    </w:p>
    <w:bookmarkEnd w:id="23"/>
    <w:bookmarkStart w:name="z31" w:id="24"/>
    <w:p>
      <w:pPr>
        <w:spacing w:after="0"/>
        <w:ind w:left="0"/>
        <w:jc w:val="both"/>
      </w:pPr>
      <w:r>
        <w:rPr>
          <w:rFonts w:ascii="Times New Roman"/>
          <w:b w:val="false"/>
          <w:i w:val="false"/>
          <w:color w:val="000000"/>
          <w:sz w:val="28"/>
        </w:rPr>
        <w:t>
      1. Электрондық нысанда көрсетілетін өзге де қызметтер мынадай өлшемшарттарға сәйкес келген жағдайда, оларға "цифрлық үкіметтің" веб-порталы және (немесе) "цифрлық үкіметтің" мобильдік қосымшасы арқылы міндетті қолжетімділік қамтамасыз етілуге тиіс:</w:t>
      </w:r>
    </w:p>
    <w:bookmarkEnd w:id="24"/>
    <w:bookmarkStart w:name="z32" w:id="25"/>
    <w:p>
      <w:pPr>
        <w:spacing w:after="0"/>
        <w:ind w:left="0"/>
        <w:jc w:val="both"/>
      </w:pPr>
      <w:r>
        <w:rPr>
          <w:rFonts w:ascii="Times New Roman"/>
          <w:b w:val="false"/>
          <w:i w:val="false"/>
          <w:color w:val="000000"/>
          <w:sz w:val="28"/>
        </w:rPr>
        <w:t>
      1) Қазақстан Республикасының заңнамасына сәйкес мемлекеттік органдар, квазимемлекеттік сектор субъектілері немесе мемлекеттік қызметтер көрсететін жеке және заңды тұлғалар болып табылмайтын тұлғалар көрсетеді;</w:t>
      </w:r>
    </w:p>
    <w:bookmarkEnd w:id="25"/>
    <w:bookmarkStart w:name="z33" w:id="26"/>
    <w:p>
      <w:pPr>
        <w:spacing w:after="0"/>
        <w:ind w:left="0"/>
        <w:jc w:val="both"/>
      </w:pPr>
      <w:r>
        <w:rPr>
          <w:rFonts w:ascii="Times New Roman"/>
          <w:b w:val="false"/>
          <w:i w:val="false"/>
          <w:color w:val="000000"/>
          <w:sz w:val="28"/>
        </w:rPr>
        <w:t>
      2) мемлекеттік функцияның немесе Мемлекеттік көрсетілетін қызметтер тізіліміне енгізілген қызметтің белгілері мен өлшемшарттарын қамтымайды және электрондық нысанда көрсетіледі;</w:t>
      </w:r>
    </w:p>
    <w:bookmarkEnd w:id="26"/>
    <w:bookmarkStart w:name="z34" w:id="27"/>
    <w:p>
      <w:pPr>
        <w:spacing w:after="0"/>
        <w:ind w:left="0"/>
        <w:jc w:val="both"/>
      </w:pPr>
      <w:r>
        <w:rPr>
          <w:rFonts w:ascii="Times New Roman"/>
          <w:b w:val="false"/>
          <w:i w:val="false"/>
          <w:color w:val="000000"/>
          <w:sz w:val="28"/>
        </w:rPr>
        <w:t>
      3) қызметті іске асыратын цифрлық объектіге айрықша құқықтары бар Қазақстан Республикасының резиденттері көрсетеді;</w:t>
      </w:r>
    </w:p>
    <w:bookmarkEnd w:id="27"/>
    <w:bookmarkStart w:name="z35" w:id="28"/>
    <w:p>
      <w:pPr>
        <w:spacing w:after="0"/>
        <w:ind w:left="0"/>
        <w:jc w:val="both"/>
      </w:pPr>
      <w:r>
        <w:rPr>
          <w:rFonts w:ascii="Times New Roman"/>
          <w:b w:val="false"/>
          <w:i w:val="false"/>
          <w:color w:val="000000"/>
          <w:sz w:val="28"/>
        </w:rPr>
        <w:t>
      4) қызметтерді іске асыратын цифрлық объектінің киберқауіпсіздік талаптарына сәйкестігі бойынша сенімнің 4 (төртінші) деңгейінен төмен емес сәйкестік сертификаты немесе киберқауіпсіздік талаптарына сәйкестігі туралы оң сынақ хаттамалары болады;</w:t>
      </w:r>
    </w:p>
    <w:bookmarkEnd w:id="28"/>
    <w:bookmarkStart w:name="z36" w:id="29"/>
    <w:p>
      <w:pPr>
        <w:spacing w:after="0"/>
        <w:ind w:left="0"/>
        <w:jc w:val="both"/>
      </w:pPr>
      <w:r>
        <w:rPr>
          <w:rFonts w:ascii="Times New Roman"/>
          <w:b w:val="false"/>
          <w:i w:val="false"/>
          <w:color w:val="000000"/>
          <w:sz w:val="28"/>
        </w:rPr>
        <w:t>
      5) көрсетілетін қызметті алушының дербес деректерін рұқсатсыз жинауға, сақтауға және олардың таралып кетуіне әкеп соқтырмайды;</w:t>
      </w:r>
    </w:p>
    <w:bookmarkEnd w:id="29"/>
    <w:bookmarkStart w:name="z37" w:id="30"/>
    <w:p>
      <w:pPr>
        <w:spacing w:after="0"/>
        <w:ind w:left="0"/>
        <w:jc w:val="both"/>
      </w:pPr>
      <w:r>
        <w:rPr>
          <w:rFonts w:ascii="Times New Roman"/>
          <w:b w:val="false"/>
          <w:i w:val="false"/>
          <w:color w:val="000000"/>
          <w:sz w:val="28"/>
        </w:rPr>
        <w:t>
      6) билікті күштеп басып алуды немесе ұстап тұруды, Қазақстан Республикасының конституциялық құрылысының негіздерін күшпен өзгертуді, ұлттық қауіпсіздікке нұқсан келтіруді насихаттайтын, сондай-ақ қоғамдық тәртіпті бұзуға әкеп соғатын және азаматтардың денсаулығына, қоғамның имандылығына зиян келтіретін ақпаратты қамтымайды;</w:t>
      </w:r>
    </w:p>
    <w:bookmarkEnd w:id="30"/>
    <w:bookmarkStart w:name="z38" w:id="31"/>
    <w:p>
      <w:pPr>
        <w:spacing w:after="0"/>
        <w:ind w:left="0"/>
        <w:jc w:val="both"/>
      </w:pPr>
      <w:r>
        <w:rPr>
          <w:rFonts w:ascii="Times New Roman"/>
          <w:b w:val="false"/>
          <w:i w:val="false"/>
          <w:color w:val="000000"/>
          <w:sz w:val="28"/>
        </w:rPr>
        <w:t>
      7) бір күнтізбелік жыл ішінде кемінде елу өзге де қызметтің көрсетілуімен расталатын сұранысқа ие болуы.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