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2447" w14:textId="5402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ғылыми қызметкер" жыл сайынғы сыйлығын беру қағидаларын бекіту туралы" Қазақстан Республикасы Ғылым және жоғары білім министрінің міндетін атқарушының 2024 жылғы 27 желтоқсандағы № 599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13 шiлдедегi № 333 бұйрығы. Қазақстан Республикасының Әділет министрлігінде 2026 жылғы 15 шiлдеде № 39302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"Үздік ғылыми қызметкер" жыл сайынғы сыйлығын беру қағидаларын бекіту туралы" Қазақстан Республикасы Ғылым және жоғары білім министрінің міндетін атқарушының 2024 жылғы 27 желтоқсандағы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35570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"Үздік ғылыми қызметкер" жыл сайынғы сыйлығын беру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Үміткерлер Конкурсқа қатысу үшін уәкілетті органның цифрлық жүйесі (бұдан әрі – цифрлық жүйе) арқылы келесі құжаттарды тапсырады:</w:t>
      </w:r>
    </w:p>
    <w:bookmarkEnd w:id="3"/>
    <w:bookmarkStart w:name="z9" w:id="4"/>
    <w:p>
      <w:pPr>
        <w:spacing w:after="0"/>
        <w:ind w:left="0"/>
        <w:jc w:val="both"/>
      </w:pPr>
      <w:r>
        <w:rPr>
          <w:rFonts w:ascii="Times New Roman"/>
          <w:b w:val="false"/>
          <w:i w:val="false"/>
          <w:color w:val="000000"/>
          <w:sz w:val="28"/>
        </w:rPr>
        <w:t xml:space="preserve">
      1) Сыйлықтарды алу конкурсына қатысу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p>
    <w:bookmarkEnd w:id="4"/>
    <w:bookmarkStart w:name="z10" w:id="5"/>
    <w:p>
      <w:pPr>
        <w:spacing w:after="0"/>
        <w:ind w:left="0"/>
        <w:jc w:val="both"/>
      </w:pPr>
      <w:r>
        <w:rPr>
          <w:rFonts w:ascii="Times New Roman"/>
          <w:b w:val="false"/>
          <w:i w:val="false"/>
          <w:color w:val="000000"/>
          <w:sz w:val="28"/>
        </w:rPr>
        <w:t>
      2) Сыйлық беруге үміткердің ғылыми жетістіктерін бағалау көрсеткіштеріне сәйкес материалдар мен құжаттар;</w:t>
      </w:r>
    </w:p>
    <w:bookmarkEnd w:id="5"/>
    <w:bookmarkStart w:name="z11" w:id="6"/>
    <w:p>
      <w:pPr>
        <w:spacing w:after="0"/>
        <w:ind w:left="0"/>
        <w:jc w:val="both"/>
      </w:pPr>
      <w:r>
        <w:rPr>
          <w:rFonts w:ascii="Times New Roman"/>
          <w:b w:val="false"/>
          <w:i w:val="false"/>
          <w:color w:val="000000"/>
          <w:sz w:val="28"/>
        </w:rPr>
        <w:t>
      3) ғылыми ұйымдардың және ЖЖОКБҰ консультативтік-кеңесші органының өтінішхаты (ұсынымы);</w:t>
      </w:r>
    </w:p>
    <w:bookmarkEnd w:id="6"/>
    <w:bookmarkStart w:name="z12" w:id="7"/>
    <w:p>
      <w:pPr>
        <w:spacing w:after="0"/>
        <w:ind w:left="0"/>
        <w:jc w:val="both"/>
      </w:pPr>
      <w:r>
        <w:rPr>
          <w:rFonts w:ascii="Times New Roman"/>
          <w:b w:val="false"/>
          <w:i w:val="false"/>
          <w:color w:val="000000"/>
          <w:sz w:val="28"/>
        </w:rPr>
        <w:t>
      4) жеке басын куәландыратын құжаты;</w:t>
      </w:r>
    </w:p>
    <w:bookmarkEnd w:id="7"/>
    <w:bookmarkStart w:name="z13" w:id="8"/>
    <w:p>
      <w:pPr>
        <w:spacing w:after="0"/>
        <w:ind w:left="0"/>
        <w:jc w:val="both"/>
      </w:pPr>
      <w:r>
        <w:rPr>
          <w:rFonts w:ascii="Times New Roman"/>
          <w:b w:val="false"/>
          <w:i w:val="false"/>
          <w:color w:val="000000"/>
          <w:sz w:val="28"/>
        </w:rPr>
        <w:t>
      5) қолданыстағы жиырма таңбалы ағымдағы шот туралы хабарлама.</w:t>
      </w:r>
    </w:p>
    <w:bookmarkEnd w:id="8"/>
    <w:bookmarkStart w:name="z14" w:id="9"/>
    <w:p>
      <w:pPr>
        <w:spacing w:after="0"/>
        <w:ind w:left="0"/>
        <w:jc w:val="both"/>
      </w:pPr>
      <w:r>
        <w:rPr>
          <w:rFonts w:ascii="Times New Roman"/>
          <w:b w:val="false"/>
          <w:i w:val="false"/>
          <w:color w:val="000000"/>
          <w:sz w:val="28"/>
        </w:rPr>
        <w:t>
      Конкурсқа құжаттар уәкілетті орган конкурс туралы хабарландыруды жариялаған күннен бастап күнтізбелік 20 (жиырма) күн ішінде цифрлық жүйе арқылы қабылданады.</w:t>
      </w:r>
    </w:p>
    <w:bookmarkEnd w:id="9"/>
    <w:bookmarkStart w:name="z15" w:id="10"/>
    <w:p>
      <w:pPr>
        <w:spacing w:after="0"/>
        <w:ind w:left="0"/>
        <w:jc w:val="both"/>
      </w:pPr>
      <w:r>
        <w:rPr>
          <w:rFonts w:ascii="Times New Roman"/>
          <w:b w:val="false"/>
          <w:i w:val="false"/>
          <w:color w:val="000000"/>
          <w:sz w:val="28"/>
        </w:rPr>
        <w:t xml:space="preserve">
      Бұрын Сыйлыққа ие болған үміткерлер осы Қағидалардың 8-тармағындағы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сәйкес жаңа материалдар мен құжаттарды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17" w:id="11"/>
    <w:p>
      <w:pPr>
        <w:spacing w:after="0"/>
        <w:ind w:left="0"/>
        <w:jc w:val="both"/>
      </w:pPr>
      <w:r>
        <w:rPr>
          <w:rFonts w:ascii="Times New Roman"/>
          <w:b w:val="false"/>
          <w:i w:val="false"/>
          <w:color w:val="000000"/>
          <w:sz w:val="28"/>
        </w:rPr>
        <w:t>
      "Нәтижелер Комиссия айқындаған үміткерлердің ғылыми жетістіктерін бағалау көрсеткіштерінің балдары бойынша сараланған тізімдер түрінде ғылым салалары бойынша цифрлық жүйеде жеке ресімделеді. Нәтижелер әрбір қатысушы мүшенің қолымен расталған секция хаттамасымен бекітіледі және Комиссияның қорытынды отырысына қарауға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xml:space="preserve">
      "13. Комиссияның шешіміне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 жасалады.</w:t>
      </w:r>
    </w:p>
    <w:bookmarkEnd w:id="12"/>
    <w:bookmarkStart w:name="z20" w:id="13"/>
    <w:p>
      <w:pPr>
        <w:spacing w:after="0"/>
        <w:ind w:left="0"/>
        <w:jc w:val="both"/>
      </w:pPr>
      <w:r>
        <w:rPr>
          <w:rFonts w:ascii="Times New Roman"/>
          <w:b w:val="false"/>
          <w:i w:val="false"/>
          <w:color w:val="000000"/>
          <w:sz w:val="28"/>
        </w:rPr>
        <w:t>
      Комиссияның шешімдеріне шағымдану конкурстың алдын ала нәтижелері ресми жарияланғаннан кейін күнтізбелік бір күн ішінде цифрлық жүйе арқылы апелляциялық комиссияға шағым беру арқылы жүзеге асырылады.</w:t>
      </w:r>
    </w:p>
    <w:bookmarkEnd w:id="13"/>
    <w:bookmarkStart w:name="z21" w:id="14"/>
    <w:p>
      <w:pPr>
        <w:spacing w:after="0"/>
        <w:ind w:left="0"/>
        <w:jc w:val="both"/>
      </w:pPr>
      <w:r>
        <w:rPr>
          <w:rFonts w:ascii="Times New Roman"/>
          <w:b w:val="false"/>
          <w:i w:val="false"/>
          <w:color w:val="000000"/>
          <w:sz w:val="28"/>
        </w:rPr>
        <w:t>
      Шағымдану кезеңінде ғылыми жетістіктер туралы мәліметтердегі және растайтын құжаттардағы өзгерістерге жол берілмейді.</w:t>
      </w:r>
    </w:p>
    <w:bookmarkEnd w:id="14"/>
    <w:bookmarkStart w:name="z22" w:id="15"/>
    <w:p>
      <w:pPr>
        <w:spacing w:after="0"/>
        <w:ind w:left="0"/>
        <w:jc w:val="both"/>
      </w:pPr>
      <w:r>
        <w:rPr>
          <w:rFonts w:ascii="Times New Roman"/>
          <w:b w:val="false"/>
          <w:i w:val="false"/>
          <w:color w:val="000000"/>
          <w:sz w:val="28"/>
        </w:rPr>
        <w:t>
      Апелляциялық комиссияны уәкілетті орган құрады және онда Комиссия мүшелері болмайды.</w:t>
      </w:r>
    </w:p>
    <w:bookmarkEnd w:id="15"/>
    <w:bookmarkStart w:name="z23" w:id="16"/>
    <w:p>
      <w:pPr>
        <w:spacing w:after="0"/>
        <w:ind w:left="0"/>
        <w:jc w:val="both"/>
      </w:pPr>
      <w:r>
        <w:rPr>
          <w:rFonts w:ascii="Times New Roman"/>
          <w:b w:val="false"/>
          <w:i w:val="false"/>
          <w:color w:val="000000"/>
          <w:sz w:val="28"/>
        </w:rPr>
        <w:t>
      Апелляциялық комиссияның төрағасы апелляциялық комиссия мүшелерінің арасынан ашық дауыс беру арқылы оның мүшелерінің қарапайым көпшілік даусымен сайланады.</w:t>
      </w:r>
    </w:p>
    <w:bookmarkEnd w:id="16"/>
    <w:bookmarkStart w:name="z24" w:id="17"/>
    <w:p>
      <w:pPr>
        <w:spacing w:after="0"/>
        <w:ind w:left="0"/>
        <w:jc w:val="both"/>
      </w:pPr>
      <w:r>
        <w:rPr>
          <w:rFonts w:ascii="Times New Roman"/>
          <w:b w:val="false"/>
          <w:i w:val="false"/>
          <w:color w:val="000000"/>
          <w:sz w:val="28"/>
        </w:rPr>
        <w:t>
      Өтінішті қарау нәтижелері бойынша Комиссия 5 (бес) жұмыс күні ішінде негізделген жауапты цифрлық жүйеде жариялайды.";</w:t>
      </w:r>
    </w:p>
    <w:bookmarkEnd w:id="17"/>
    <w:bookmarkStart w:name="z25"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8"/>
    <w:bookmarkStart w:name="z26"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0"/>
    <w:bookmarkStart w:name="z28"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9" w:id="22"/>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22"/>
    <w:bookmarkStart w:name="z30"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3"/>
    <w:bookmarkStart w:name="z31"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3"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36"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министрлiгi</w:t>
      </w:r>
    </w:p>
    <w:p>
      <w:pPr>
        <w:spacing w:after="0"/>
        <w:ind w:left="0"/>
        <w:jc w:val="both"/>
      </w:pPr>
      <w:bookmarkStart w:name="z39"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министрлiгi</w:t>
      </w:r>
    </w:p>
    <w:p>
      <w:pPr>
        <w:spacing w:after="0"/>
        <w:ind w:left="0"/>
        <w:jc w:val="both"/>
      </w:pPr>
      <w:bookmarkStart w:name="z42"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46" w:id="29"/>
      <w:r>
        <w:rPr>
          <w:rFonts w:ascii="Times New Roman"/>
          <w:b w:val="false"/>
          <w:i w:val="false"/>
          <w:color w:val="000000"/>
          <w:sz w:val="28"/>
        </w:rPr>
        <w:t>
      "КЕЛІСІЛДІ"</w:t>
      </w:r>
    </w:p>
    <w:bookmarkEnd w:id="2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Экология және табиғи </w:t>
      </w:r>
    </w:p>
    <w:p>
      <w:pPr>
        <w:spacing w:after="0"/>
        <w:ind w:left="0"/>
        <w:jc w:val="both"/>
      </w:pPr>
      <w:r>
        <w:rPr>
          <w:rFonts w:ascii="Times New Roman"/>
          <w:b w:val="false"/>
          <w:i w:val="false"/>
          <w:color w:val="000000"/>
          <w:sz w:val="28"/>
        </w:rPr>
        <w:t>ресурстар министрлігі</w:t>
      </w:r>
    </w:p>
    <w:p>
      <w:pPr>
        <w:spacing w:after="0"/>
        <w:ind w:left="0"/>
        <w:jc w:val="both"/>
      </w:pPr>
      <w:bookmarkStart w:name="z50" w:id="30"/>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13 шілдедегі</w:t>
            </w:r>
            <w:r>
              <w:br/>
            </w:r>
            <w:r>
              <w:rPr>
                <w:rFonts w:ascii="Times New Roman"/>
                <w:b w:val="false"/>
                <w:i w:val="false"/>
                <w:color w:val="000000"/>
                <w:sz w:val="20"/>
              </w:rPr>
              <w:t>№ 333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ғылыми қызметкер"</w:t>
            </w:r>
            <w:r>
              <w:br/>
            </w:r>
            <w:r>
              <w:rPr>
                <w:rFonts w:ascii="Times New Roman"/>
                <w:b w:val="false"/>
                <w:i w:val="false"/>
                <w:color w:val="000000"/>
                <w:sz w:val="20"/>
              </w:rPr>
              <w:t>жыл сайынғы сыйлығын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4" w:id="31"/>
    <w:p>
      <w:pPr>
        <w:spacing w:after="0"/>
        <w:ind w:left="0"/>
        <w:jc w:val="left"/>
      </w:pPr>
      <w:r>
        <w:rPr>
          <w:rFonts w:ascii="Times New Roman"/>
          <w:b/>
          <w:i w:val="false"/>
          <w:color w:val="000000"/>
        </w:rPr>
        <w:t xml:space="preserve"> "Үздік ғылыми қызметкер" жыл сайынғы сыйлығын беру конкурсына үміткердің өтінімі</w:t>
      </w:r>
    </w:p>
    <w:bookmarkEnd w:id="31"/>
    <w:bookmarkStart w:name="z65" w:id="32"/>
    <w:p>
      <w:pPr>
        <w:spacing w:after="0"/>
        <w:ind w:left="0"/>
        <w:jc w:val="both"/>
      </w:pPr>
      <w:r>
        <w:rPr>
          <w:rFonts w:ascii="Times New Roman"/>
          <w:b w:val="false"/>
          <w:i w:val="false"/>
          <w:color w:val="000000"/>
          <w:sz w:val="28"/>
        </w:rPr>
        <w:t>
      Маған – тегі, аты және әкесінің аты (ол болған жағдайда) "Үздік ғылыми қызметкер" конкурсына қатысуға рұқсат беруіңізді сұраймын.</w:t>
      </w:r>
    </w:p>
    <w:bookmarkEnd w:id="32"/>
    <w:bookmarkStart w:name="z66" w:id="33"/>
    <w:p>
      <w:pPr>
        <w:spacing w:after="0"/>
        <w:ind w:left="0"/>
        <w:jc w:val="both"/>
      </w:pPr>
      <w:r>
        <w:rPr>
          <w:rFonts w:ascii="Times New Roman"/>
          <w:b w:val="false"/>
          <w:i w:val="false"/>
          <w:color w:val="000000"/>
          <w:sz w:val="28"/>
        </w:rPr>
        <w:t>
      Өзім туралы келесі мәліметтерді хабарлаймын: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факультетті қай жылы бітірді)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Марапаттаулар, көтермелеулер (мемлекеттік, ведомстволық)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ОРКИД (ORCID) (ғылыми авторларды сәйкестендірудің әріптік-сандық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Рисочерайди (ResearcherID) (бар болған жағдайда Web of Science (Уэп оф сайнс) базасындағы ғалымның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айди (Author ID) (Автор айди) (бар болған жағдайда Scopus (Скопус) базасындағы автордың ерекше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13 шілдедегі</w:t>
            </w:r>
            <w:r>
              <w:br/>
            </w:r>
            <w:r>
              <w:rPr>
                <w:rFonts w:ascii="Times New Roman"/>
                <w:b w:val="false"/>
                <w:i w:val="false"/>
                <w:color w:val="000000"/>
                <w:sz w:val="20"/>
              </w:rPr>
              <w:t>№ 333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ғылыми қызметкер"</w:t>
            </w:r>
            <w:r>
              <w:br/>
            </w:r>
            <w:r>
              <w:rPr>
                <w:rFonts w:ascii="Times New Roman"/>
                <w:b w:val="false"/>
                <w:i w:val="false"/>
                <w:color w:val="000000"/>
                <w:sz w:val="20"/>
              </w:rPr>
              <w:t>жыл сайынғы сыйлығын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4"/>
          <w:p>
            <w:pPr>
              <w:spacing w:after="20"/>
              <w:ind w:left="20"/>
              <w:jc w:val="both"/>
            </w:pPr>
          </w:p>
          <w:bookmarkEnd w:id="34"/>
          <w:p>
            <w:pPr>
              <w:spacing w:after="20"/>
              <w:ind w:left="20"/>
              <w:jc w:val="both"/>
            </w:pPr>
            <w:r>
              <w:drawing>
                <wp:inline distT="0" distB="0" distL="0" distR="0">
                  <wp:extent cx="2197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5"/>
          <w:p>
            <w:pPr>
              <w:spacing w:after="20"/>
              <w:ind w:left="20"/>
              <w:jc w:val="both"/>
            </w:pPr>
            <w:r>
              <w:rPr>
                <w:rFonts w:ascii="Times New Roman"/>
                <w:b w:val="false"/>
                <w:i w:val="false"/>
                <w:color w:val="000000"/>
                <w:sz w:val="20"/>
              </w:rPr>
              <w:t>
_____ жылғы "Үздік ғылыми қызметкер" сыйлығын тағайындау</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туралы куәлігі __________ саласындағы жоғары жетістіктері үшін</w:t>
            </w:r>
          </w:p>
          <w:p>
            <w:pPr>
              <w:spacing w:after="20"/>
              <w:ind w:left="20"/>
              <w:jc w:val="both"/>
            </w:pPr>
            <w:r>
              <w:rPr>
                <w:rFonts w:ascii="Times New Roman"/>
                <w:b w:val="false"/>
                <w:i w:val="false"/>
                <w:color w:val="000000"/>
                <w:sz w:val="20"/>
              </w:rPr>
              <w:t>
Тегі, аты және әкесінің аты (ол болған жағдайда)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6"/>
          <w:p>
            <w:pPr>
              <w:spacing w:after="20"/>
              <w:ind w:left="20"/>
              <w:jc w:val="both"/>
            </w:pPr>
            <w:r>
              <w:rPr>
                <w:rFonts w:ascii="Times New Roman"/>
                <w:b w:val="false"/>
                <w:i w:val="false"/>
                <w:color w:val="000000"/>
                <w:sz w:val="20"/>
              </w:rPr>
              <w:t>
Министр</w:t>
            </w:r>
          </w:p>
          <w:bookmarkEnd w:id="36"/>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