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249a" w14:textId="f542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10 шiлдедегi № 75 бұйрығы. Қазақстан Республикасының Әділет министрлігінде 2026 жылғы 10 шiлдеде № 39291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скринингтік зерттеулерге жататын адамдардың нысаналы </w:t>
      </w:r>
      <w:r>
        <w:rPr>
          <w:rFonts w:ascii="Times New Roman"/>
          <w:b w:val="false"/>
          <w:i w:val="false"/>
          <w:color w:val="000000"/>
          <w:sz w:val="28"/>
        </w:rPr>
        <w:t>топтарында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6-жол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Cозылмалы В және С вирусты гепатиттері бойынша динамикалық байқауда тұрмаған, жүктілік бойынша есепте тұрмаған, 18 жастағы және одан асқан ерлер мен әйелдер (Аурулар мен денсаулыққа байланысты проблемалардың халықаралық статистикалық жіктемесі (бұдан әрі - АХЖ-10) бойынша Z11.5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гепатиттерді ерте анықтау үшін</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мынадай мазмұндағы реттік нөмірі 7-жолмен толықтырылсын: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 жасына жеткен бронх және өкпе қатерлі ісігімен динамикалық байқауда тұрмаған, темекі шегу өтілі ≥20 қорап-жыл темекі шегетіндер: қазір шегетіндер және темекі шегуден 15 жылдан аз уақытта бас тартқандар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Еңбек және халықты әлеуметтік қорғау министрінің 2023 жылғы 24 мамырдағы № 170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32568 болып тіркелген) көрсетілген кәсіптер бойынша соңғы 10 жыл ішінде зиянды еңбек жағдайларында жұмыс істеген 50, 52, 54, 56, 58, 60, 62, 64, 66, 68, 70 жастағы* ерлер мен әйелдер (АХЖ-10 бойынша Z 12.2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обырын ерте анықтау үшін</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скринингтік зерттеулерді өткізудің қағидалары, көлемі мен мерзімділігінде: </w:t>
      </w:r>
    </w:p>
    <w:bookmarkEnd w:id="9"/>
    <w:bookmarkStart w:name="z14" w:id="10"/>
    <w:p>
      <w:pPr>
        <w:spacing w:after="0"/>
        <w:ind w:left="0"/>
        <w:jc w:val="both"/>
      </w:pPr>
      <w:r>
        <w:rPr>
          <w:rFonts w:ascii="Times New Roman"/>
          <w:b w:val="false"/>
          <w:i w:val="false"/>
          <w:color w:val="000000"/>
          <w:sz w:val="28"/>
        </w:rPr>
        <w:t xml:space="preserve">
      бұйрықтың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"3) медициналық цифрлық жүйе (бұдан әрі – МЦЖ) – денсаулық сақтау субъектілерінің процестерін электрондық форматта жүргізуді қамтамасыз ететін ақпараттық жүйе;";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"3. Скринингтік зерттеулер меншік нысанына қарамастан амбулаториялық-емханалық көмек көрсететін денсаулық сақтау ұйымдарында (бұдан әрі – АЕК ұйымдары), оның ішінде скринингтік зерттеулер түрлерін ескере отырып медициналық қызметке лицензиясы бар жылжымалы медициналық кешендер мен медициналық пойыздарды пайдалана отырып жүргізіледі.</w:t>
      </w:r>
    </w:p>
    <w:bookmarkEnd w:id="12"/>
    <w:bookmarkStart w:name="z18" w:id="13"/>
    <w:p>
      <w:pPr>
        <w:spacing w:after="0"/>
        <w:ind w:left="0"/>
        <w:jc w:val="both"/>
      </w:pPr>
      <w:r>
        <w:rPr>
          <w:rFonts w:ascii="Times New Roman"/>
          <w:b w:val="false"/>
          <w:i w:val="false"/>
          <w:color w:val="000000"/>
          <w:sz w:val="28"/>
        </w:rPr>
        <w:t>
      Ірі елді мекендерде қатерлі ісіктерді ерте анықтауға арналған скринингтік зерттеулер тіркелген халық саны 30 000 (отыз мың) адамнан асатын дәрігерлік емхана деңгейінде жүргізіліп, онда скринингтік зерттеулердің өтуін мониторингтеу үшін скринингтік орталықтар мен call-орталықтар құрылады.</w:t>
      </w:r>
    </w:p>
    <w:bookmarkEnd w:id="13"/>
    <w:bookmarkStart w:name="z19" w:id="14"/>
    <w:p>
      <w:pPr>
        <w:spacing w:after="0"/>
        <w:ind w:left="0"/>
        <w:jc w:val="both"/>
      </w:pPr>
      <w:r>
        <w:rPr>
          <w:rFonts w:ascii="Times New Roman"/>
          <w:b w:val="false"/>
          <w:i w:val="false"/>
          <w:color w:val="000000"/>
          <w:sz w:val="28"/>
        </w:rPr>
        <w:t>
      Жұмыс берушілер осы қарап-тексерулерге жататын адамдарға тегін медициналық көмектің кепілдік берілген көлемі шеңберінде және (немесе) міндетті әлеуметтік медициналық сақтандыру жүйесінде скринингтік зерттеулерден өту үшін жағдайлар жасайды, сондай-ақ жұмыскерлерді олардан өту үшін жұмыс уақыты кезеңінде Қазақстан Республикасының еңбек заңнамасына сәйкес жұмыс орнын (лауазымын), орташа жалақысын сақтай отырып, кедергісіз босатады.";</w:t>
      </w:r>
    </w:p>
    <w:bookmarkEnd w:id="14"/>
    <w:bookmarkStart w:name="z20" w:id="1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"5) МЦЖ-ға нәтижелерді енгізумен скринингтік зерттеу қызметтерін көрсетеді;";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23" w:id="17"/>
    <w:p>
      <w:pPr>
        <w:spacing w:after="0"/>
        <w:ind w:left="0"/>
        <w:jc w:val="both"/>
      </w:pPr>
      <w:r>
        <w:rPr>
          <w:rFonts w:ascii="Times New Roman"/>
          <w:b w:val="false"/>
          <w:i w:val="false"/>
          <w:color w:val="000000"/>
          <w:sz w:val="28"/>
        </w:rPr>
        <w:t>
      "12. Пациентте зерттеу нәтижелерінің нормадан ауытқулар болған кезде АЕК ұйымының дәрігері скринингтік зерттеу түріне байланысты МЦЖ-де жолдаманы қалыптастыру арқылы оны скринингтің екінші кезеңіне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16. Қорытынды кезең скринингтік зерттеулер нәтижелерін талдауды, МЦЖ-ге тіркей отырып, қорытынды диагнозды белгілеуді, сондай-ақ халықты скринингтік зерттеулердің нәтижелері туралы хабардар етуді қамтиды.</w:t>
      </w:r>
    </w:p>
    <w:bookmarkEnd w:id="18"/>
    <w:bookmarkStart w:name="z27" w:id="19"/>
    <w:p>
      <w:pPr>
        <w:spacing w:after="0"/>
        <w:ind w:left="0"/>
        <w:jc w:val="both"/>
      </w:pPr>
      <w:r>
        <w:rPr>
          <w:rFonts w:ascii="Times New Roman"/>
          <w:b w:val="false"/>
          <w:i w:val="false"/>
          <w:color w:val="000000"/>
          <w:sz w:val="28"/>
        </w:rPr>
        <w:t>
      Скринингтік зерттеу нәтижелері бойынша патология анықталмаған жағдайда АХЖ-10 бойынша Z01.8 коды көрсетіле отырып, қорытынды диагноз қойылады.</w:t>
      </w:r>
    </w:p>
    <w:bookmarkEnd w:id="19"/>
    <w:bookmarkStart w:name="z28" w:id="20"/>
    <w:p>
      <w:pPr>
        <w:spacing w:after="0"/>
        <w:ind w:left="0"/>
        <w:jc w:val="both"/>
      </w:pPr>
      <w:r>
        <w:rPr>
          <w:rFonts w:ascii="Times New Roman"/>
          <w:b w:val="false"/>
          <w:i w:val="false"/>
          <w:color w:val="000000"/>
          <w:sz w:val="28"/>
        </w:rPr>
        <w:t xml:space="preserve">
      17. Скринингтік зерттеулер барысында анықталған созылмалы аурулары бар пациенттер "Динамикалық байқауға жататын созылмалы аурулар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21262 болып тіркелген) және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сәйкес есепке алынуға және динамикалық байқауға жатады.</w:t>
      </w:r>
    </w:p>
    <w:bookmarkEnd w:id="20"/>
    <w:bookmarkStart w:name="z29" w:id="21"/>
    <w:p>
      <w:pPr>
        <w:spacing w:after="0"/>
        <w:ind w:left="0"/>
        <w:jc w:val="both"/>
      </w:pPr>
      <w:r>
        <w:rPr>
          <w:rFonts w:ascii="Times New Roman"/>
          <w:b w:val="false"/>
          <w:i w:val="false"/>
          <w:color w:val="000000"/>
          <w:sz w:val="28"/>
        </w:rPr>
        <w:t>
      Жіті аурулар анықталған кезде зерттеп-қарау жүргізіледі, толық сауыққанға дейін пациенттің денсаулық жағдайын кейінінен бағалау арқылы емдеу тағайындалады.</w:t>
      </w:r>
    </w:p>
    <w:bookmarkEnd w:id="21"/>
    <w:bookmarkStart w:name="z30" w:id="22"/>
    <w:p>
      <w:pPr>
        <w:spacing w:after="0"/>
        <w:ind w:left="0"/>
        <w:jc w:val="both"/>
      </w:pPr>
      <w:r>
        <w:rPr>
          <w:rFonts w:ascii="Times New Roman"/>
          <w:b w:val="false"/>
          <w:i w:val="false"/>
          <w:color w:val="000000"/>
          <w:sz w:val="28"/>
        </w:rPr>
        <w:t>
      Скринингтік зерттеулерден өтпеген нысаналы топқа (жүктілігі, ауруы, бекітілген орнының өзгеруі, елден тыс жерлерге уақытша шығуы себептері бойынша және азамат скринингтік зерттеулерден өтуден бас тартқан жағдайда) белгіленген мерзімділігін сақтай отырып, келесі күнтізбелік жыл ішінде скринингтік зерттеулерді жүргізуге жол беріледі.</w:t>
      </w:r>
    </w:p>
    <w:bookmarkEnd w:id="22"/>
    <w:bookmarkStart w:name="z31" w:id="23"/>
    <w:p>
      <w:pPr>
        <w:spacing w:after="0"/>
        <w:ind w:left="0"/>
        <w:jc w:val="both"/>
      </w:pPr>
      <w:r>
        <w:rPr>
          <w:rFonts w:ascii="Times New Roman"/>
          <w:b w:val="false"/>
          <w:i w:val="false"/>
          <w:color w:val="000000"/>
          <w:sz w:val="28"/>
        </w:rPr>
        <w:t>
      Қорытынды кезеңде АЕК ұйыдарының дәрігері МЦЖ-ге мінез-құлықтық қауіп факторларын, қорытынды диагнозды бөліп көрсете отырып скринингтік зерттеулердің нәтижелерін енгізеді, толық зерттеп-қарау, байқау бойынша ұсынымдар береді, сондай-ақ мынадай скринингті аяқтау негіздерін көрсетеді: скринингтік зерттеулерді аяқтау, скрининг мерзімдерінің өтуі, пациенттің қайтыс болуы, АЕК басқа ұйымына бекітілуі.</w:t>
      </w:r>
    </w:p>
    <w:bookmarkEnd w:id="23"/>
    <w:bookmarkStart w:name="z32" w:id="24"/>
    <w:p>
      <w:pPr>
        <w:spacing w:after="0"/>
        <w:ind w:left="0"/>
        <w:jc w:val="both"/>
      </w:pPr>
      <w:r>
        <w:rPr>
          <w:rFonts w:ascii="Times New Roman"/>
          <w:b w:val="false"/>
          <w:i w:val="false"/>
          <w:color w:val="000000"/>
          <w:sz w:val="28"/>
        </w:rPr>
        <w:t>
      Жағдайдың аяқталуы – МСАК ұйымына диагностика (қорытынды диагноз), емдеу (нәтижесі (көмек көрсету нәтижесі) бойынша жүгінуіне сәйкес қызмет көрсету бағытының соңында шешімді МЦЖ-де тіркеу.</w:t>
      </w:r>
    </w:p>
    <w:bookmarkEnd w:id="24"/>
    <w:bookmarkStart w:name="z33" w:id="25"/>
    <w:p>
      <w:pPr>
        <w:spacing w:after="0"/>
        <w:ind w:left="0"/>
        <w:jc w:val="both"/>
      </w:pPr>
      <w:r>
        <w:rPr>
          <w:rFonts w:ascii="Times New Roman"/>
          <w:b w:val="false"/>
          <w:i w:val="false"/>
          <w:color w:val="000000"/>
          <w:sz w:val="28"/>
        </w:rPr>
        <w:t>
      Жүргізілген скринингтік зерттеулердің нәтижелерін осы зерттеулерді жүзеге асыратын денсаулық сақтау субъектілері электрондық денсаулық паспортына енгізеді.</w:t>
      </w:r>
    </w:p>
    <w:bookmarkEnd w:id="25"/>
    <w:bookmarkStart w:name="z34" w:id="26"/>
    <w:p>
      <w:pPr>
        <w:spacing w:after="0"/>
        <w:ind w:left="0"/>
        <w:jc w:val="both"/>
      </w:pPr>
      <w:r>
        <w:rPr>
          <w:rFonts w:ascii="Times New Roman"/>
          <w:b w:val="false"/>
          <w:i w:val="false"/>
          <w:color w:val="000000"/>
          <w:sz w:val="28"/>
        </w:rPr>
        <w:t>
      Техникалық мүмкіндік болмаған кезде медициналық құжаттама кейіннен МЦЖ-ге бір күнтізбелік айдан кешіктірілмей енгізіле отырып, қағаз түрінде ресімделеді.";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36"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27"/>
    <w:bookmarkStart w:name="z37"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реттік нөмірі 6-жол мынадай редакцияда жазылсын:</w:t>
      </w:r>
    </w:p>
    <w:bookmarkEnd w:id="29"/>
    <w:bookmarkStart w:name="z3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Cозылмалы В және С вирустық гепатиттері бойынша динамикалық байқауда тұрмаған, жүктілік бойынша есепте тұрмаған, 18 жастағы және одан асқан ерлер мен әйелдер (АХЖ-10 бойынша Z11.5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bl>
    <w:bookmarkStart w:name="z40" w:id="31"/>
    <w:p>
      <w:pPr>
        <w:spacing w:after="0"/>
        <w:ind w:left="0"/>
        <w:jc w:val="both"/>
      </w:pPr>
      <w:r>
        <w:rPr>
          <w:rFonts w:ascii="Times New Roman"/>
          <w:b w:val="false"/>
          <w:i w:val="false"/>
          <w:color w:val="000000"/>
          <w:sz w:val="28"/>
        </w:rPr>
        <w:t>
      ";</w:t>
      </w:r>
    </w:p>
    <w:bookmarkEnd w:id="31"/>
    <w:bookmarkStart w:name="z41" w:id="32"/>
    <w:p>
      <w:pPr>
        <w:spacing w:after="0"/>
        <w:ind w:left="0"/>
        <w:jc w:val="both"/>
      </w:pPr>
      <w:r>
        <w:rPr>
          <w:rFonts w:ascii="Times New Roman"/>
          <w:b w:val="false"/>
          <w:i w:val="false"/>
          <w:color w:val="000000"/>
          <w:sz w:val="28"/>
        </w:rPr>
        <w:t>
      мынадай мазмұндағы реттік нөмірі 7-жолмен толықтырылсын:</w:t>
      </w:r>
    </w:p>
    <w:bookmarkEnd w:id="32"/>
    <w:bookmarkStart w:name="z42"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 жасына жеткен бронх және өкпе қатерлі ісігімен динамикалық байқауда тұрмаған, темекі шегу өтілі ≥20 қорап-жыл темекі шегетіндер: қазір шегетіндер және темекі шегуден 15 жылдан аз уақытта бас тартқандар және/немесе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Еңбек және халықты әлеуметтік қорғау министрінің 2023 жылғы 24 мамырдағы № 170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32568 болып тіркелген) көрсетілген мамандықтар бойынша соңғы 10 жыл ішінде зиянды еңбек жағдайларында жұмыс істеген 50, 52, 54, 56, 58, 60, 62, 64, 66, 68, 70 жастағы* ерлер мен әйелдер (АХЖ-10 бойынша Z 12.2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bl>
    <w:bookmarkStart w:name="z43" w:id="34"/>
    <w:p>
      <w:pPr>
        <w:spacing w:after="0"/>
        <w:ind w:left="0"/>
        <w:jc w:val="both"/>
      </w:pPr>
      <w:r>
        <w:rPr>
          <w:rFonts w:ascii="Times New Roman"/>
          <w:b w:val="false"/>
          <w:i w:val="false"/>
          <w:color w:val="000000"/>
          <w:sz w:val="28"/>
        </w:rPr>
        <w:t>
      ";</w:t>
      </w:r>
    </w:p>
    <w:bookmarkEnd w:id="34"/>
    <w:bookmarkStart w:name="z44"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35"/>
    <w:bookmarkStart w:name="z45" w:id="3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6"/>
    <w:bookmarkStart w:name="z46" w:id="3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7"/>
    <w:bookmarkStart w:name="z47" w:id="3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8"/>
    <w:bookmarkStart w:name="z48" w:id="3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9"/>
    <w:bookmarkStart w:name="z49"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0"/>
    <w:bookmarkStart w:name="z50"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10 шілдедегі</w:t>
            </w:r>
            <w:r>
              <w:br/>
            </w:r>
            <w:r>
              <w:rPr>
                <w:rFonts w:ascii="Times New Roman"/>
                <w:b w:val="false"/>
                <w:i w:val="false"/>
                <w:color w:val="000000"/>
                <w:sz w:val="20"/>
              </w:rPr>
              <w:t>№ 75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w:t>
            </w:r>
            <w:r>
              <w:br/>
            </w:r>
            <w:r>
              <w:rPr>
                <w:rFonts w:ascii="Times New Roman"/>
                <w:b w:val="false"/>
                <w:i w:val="false"/>
                <w:color w:val="000000"/>
                <w:sz w:val="20"/>
              </w:rPr>
              <w:t>жүргізудің қағидалары,</w:t>
            </w:r>
            <w:r>
              <w:br/>
            </w:r>
            <w:r>
              <w:rPr>
                <w:rFonts w:ascii="Times New Roman"/>
                <w:b w:val="false"/>
                <w:i w:val="false"/>
                <w:color w:val="000000"/>
                <w:sz w:val="20"/>
              </w:rPr>
              <w:t>көлемі мен мерзімділігіне</w:t>
            </w:r>
            <w:r>
              <w:br/>
            </w:r>
            <w:r>
              <w:rPr>
                <w:rFonts w:ascii="Times New Roman"/>
                <w:b w:val="false"/>
                <w:i w:val="false"/>
                <w:color w:val="000000"/>
                <w:sz w:val="20"/>
              </w:rPr>
              <w:t>1-қосымша</w:t>
            </w:r>
          </w:p>
        </w:tc>
      </w:tr>
    </w:tbl>
    <w:bookmarkStart w:name="z61" w:id="42"/>
    <w:p>
      <w:pPr>
        <w:spacing w:after="0"/>
        <w:ind w:left="0"/>
        <w:jc w:val="left"/>
      </w:pPr>
      <w:r>
        <w:rPr>
          <w:rFonts w:ascii="Times New Roman"/>
          <w:b/>
          <w:i w:val="false"/>
          <w:color w:val="000000"/>
        </w:rPr>
        <w:t xml:space="preserve"> Скринингтік зерттеулерге жататын адамдардың нысаналы топтарын скринингтік зерттеулердің көлемі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топтамасының атауы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АХЖ-10 бойынша Z13.8 коды артериялық гипертензия, жүректің ишемиялық ауруы, қант диабеті, глаукома және мінез-құлық қауіп факторларымен динамикалық байқауда тұрмаған, 40, 42, 44, 46, 48, 50, 52, 54, 56, 58, 60, 62, 64, 66, 68, 70, 72, 74, 76 жастағы ерлер мен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Қабылдау: аға мейіргер немесе фельдшер;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Қан сарысуындағы төмен тығыздықты липопротеидтерді талдауыш арқылы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 сарысуындағы триглицеридтерді анықтау; Қандағы гликерленген гемоглобинді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Маклаков бойынша көзішілік қысымды өлшеу не жанаспайтын пневмотонометрия</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жүректің ишемиялық ауруына күдік болған кезде электрокардиографиялық зерттеуді (12 жалғамы)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күдік туғанда офтальмологтың консультациясы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немесе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АХЖ-10 бойынша Z13.6 коды цереброваскулярлық аурулар бойынша динамикалық байқауда тұрмаған 50, 52, 54, 56, 58, 60, 62, 64, 66, 68, 70, 72, 74, 76 жастағы ерлер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бағанның УДДГ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bookmarkEnd w:id="44"/>
          <w:p>
            <w:pPr>
              <w:spacing w:after="20"/>
              <w:ind w:left="20"/>
              <w:jc w:val="both"/>
            </w:pPr>
            <w:r>
              <w:rPr>
                <w:rFonts w:ascii="Times New Roman"/>
                <w:b w:val="false"/>
                <w:i w:val="false"/>
                <w:color w:val="000000"/>
                <w:sz w:val="20"/>
              </w:rPr>
              <w:t>
БЦА УДДГ қорытындысы бойынша симптомсыз 50% стеноз, тұрақты түйін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Қабылдау: Қан тамырлары хирургі</w:t>
            </w:r>
          </w:p>
          <w:bookmarkEnd w:id="45"/>
          <w:p>
            <w:pPr>
              <w:spacing w:after="20"/>
              <w:ind w:left="20"/>
              <w:jc w:val="both"/>
            </w:pPr>
            <w:r>
              <w:rPr>
                <w:rFonts w:ascii="Times New Roman"/>
                <w:b w:val="false"/>
                <w:i w:val="false"/>
                <w:color w:val="000000"/>
                <w:sz w:val="20"/>
              </w:rPr>
              <w:t>
Шұғыл консультация (2-қосымшаға сәйкес) – БЦА УДДГ қорытындысы кезінде шағымдар болмаған жағдайда стеноз ≥70%, тұрақсыз түйін кезінде стеноз &lt;60%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Консультация: Тамырлы хирургі</w:t>
            </w:r>
          </w:p>
          <w:bookmarkEnd w:id="46"/>
          <w:p>
            <w:pPr>
              <w:spacing w:after="20"/>
              <w:ind w:left="20"/>
              <w:jc w:val="both"/>
            </w:pPr>
            <w:r>
              <w:rPr>
                <w:rFonts w:ascii="Times New Roman"/>
                <w:b w:val="false"/>
                <w:i w:val="false"/>
                <w:color w:val="000000"/>
                <w:sz w:val="20"/>
              </w:rPr>
              <w:t>
Шұғыл консультация (2–14 күн ішінде) – белсенді шағымдары болған жағдайда ішкі ұйқы артериясының (ВСА) 50–99% стенозы БЦА УДДГ қорытындысы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АХЖ-10 бойынша Z12.3 коды сүт безінің қатерлі ісіктерімен динамикалық байқауда тұрмаған 40, 42, 44, 46, 48, 50, 52, 54, 56, 58, 60, 62, 64, 66, 68, 70, 72, 74, 76 жастағы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Қабылдау: Мейіргер, фельдшер</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Маммография (4 сурет)</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Консультация (рентгенограмманы екінші рет оқу);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Рентгенолог.</w:t>
            </w:r>
          </w:p>
          <w:p>
            <w:pPr>
              <w:spacing w:after="20"/>
              <w:ind w:left="20"/>
              <w:jc w:val="both"/>
            </w:pPr>
            <w:r>
              <w:rPr>
                <w:rFonts w:ascii="Times New Roman"/>
                <w:b w:val="false"/>
                <w:i w:val="false"/>
                <w:color w:val="000000"/>
                <w:sz w:val="20"/>
              </w:rPr>
              <w:t>
Скринингтің II кезеңі онкологиялық көмекті екінші деңгейде көрсететін медициналық ұйым деңгейінде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Сүт бездерінің УДЗ;</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маммография (1 проекция);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стереотактикалық жетекшілікпен пункциялық/аспирациялық биопсия;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трепанбиопсия;</w:t>
            </w:r>
          </w:p>
          <w:p>
            <w:pPr>
              <w:spacing w:after="20"/>
              <w:ind w:left="20"/>
              <w:jc w:val="both"/>
            </w:pPr>
            <w:r>
              <w:rPr>
                <w:rFonts w:ascii="Times New Roman"/>
                <w:b w:val="false"/>
                <w:i w:val="false"/>
                <w:color w:val="000000"/>
                <w:sz w:val="20"/>
              </w:rPr>
              <w:t>
Консультация: Онколог не онколог-хирург не маммолог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АХЖ-10 бойынша Z12.4 коды жатыр мойнының қатерлі ісіктерімен динамикалық байқауда тұрмаған 30, 34, 38, 42, 46, 50, 54, 58, 62, 66, 70, 74 жастағы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Қабылдау: Мейіргер не фельдшер не акушер;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Онкоцитологияға жағынды алу;</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сұйықтық цитология аппаратындағы ПАП-тест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Консультация: акушер-гинеколог;</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Бейнекольпоскопия немесе кольпоскопия;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жатыр мойны биопсиясы;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Онколог не онколог-хирург не онколог-гинеколог</w:t>
            </w:r>
          </w:p>
          <w:p>
            <w:pPr>
              <w:spacing w:after="20"/>
              <w:ind w:left="20"/>
              <w:jc w:val="both"/>
            </w:pPr>
            <w:r>
              <w:rPr>
                <w:rFonts w:ascii="Times New Roman"/>
                <w:b w:val="false"/>
                <w:i w:val="false"/>
                <w:color w:val="000000"/>
                <w:sz w:val="20"/>
              </w:rPr>
              <w:t>
Скринингтің II кезеңі онкологиялық көмекті екінші деңгейде көрсететін медициналық ұйымдарда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АХЖ-10 бойынша Z12.1 коды жуан ішектің қатерлі және қатерсіз ісіктерімен динамикалық байқауда тұрмаған 50, 52, 54, 56, 58, 60, 62, 64, 66, 68, 70, 72, 74, 76 жастағы ерлер мен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 жасырын қанды анықтау (гемокульт-сынама)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(1-кезеңді аяқтау не 2-кезеңге жіберу үшін): Терапевт, Отбасы дәрігері не Жалпы практика дәрігері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2"/>
          <w:p>
            <w:pPr>
              <w:spacing w:after="20"/>
              <w:ind w:left="20"/>
              <w:jc w:val="both"/>
            </w:pPr>
            <w:r>
              <w:rPr>
                <w:rFonts w:ascii="Times New Roman"/>
                <w:b w:val="false"/>
                <w:i w:val="false"/>
                <w:color w:val="000000"/>
                <w:sz w:val="20"/>
              </w:rPr>
              <w:t>
Көрсетілімдер бойынша ішкі тамыр арқылы анестезия</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Анестезиологтың консультациясы көрсетілімдер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Жаппай скринингтік бейнеколоноскопия;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Онколог</w:t>
            </w:r>
          </w:p>
          <w:p>
            <w:pPr>
              <w:spacing w:after="20"/>
              <w:ind w:left="20"/>
              <w:jc w:val="both"/>
            </w:pPr>
            <w:r>
              <w:rPr>
                <w:rFonts w:ascii="Times New Roman"/>
                <w:b w:val="false"/>
                <w:i w:val="false"/>
                <w:color w:val="000000"/>
                <w:sz w:val="20"/>
              </w:rPr>
              <w:t>
Скринингтің II кезеңі онкологиялық көмекті екінші деңгейде көрсететін медициналық ұйым деңгейінде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Z11.5 коды, созылмалы В және С вирусты гепатиттері бойынша динамикалық байқауда тұрмайтын, жүктілік бойынша есепте тұрмайтын 18 жастағы және одан асқан ерлер мен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3"/>
          <w:p>
            <w:pPr>
              <w:spacing w:after="20"/>
              <w:ind w:left="20"/>
              <w:jc w:val="both"/>
            </w:pPr>
            <w:r>
              <w:rPr>
                <w:rFonts w:ascii="Times New Roman"/>
                <w:b w:val="false"/>
                <w:i w:val="false"/>
                <w:color w:val="000000"/>
                <w:sz w:val="20"/>
              </w:rPr>
              <w:t>
Қабылдау: Мейіргер немесе фельдшер (саусақтан қан алу);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С гепатиті вирусына қарсы (anti-HCV) антиденелерді жедел сынақтармен анықтау (жоғары сезімтал, жоғары ерекшелі иммундық-хроматографиялық әдіс).</w:t>
            </w:r>
          </w:p>
          <w:p>
            <w:pPr>
              <w:spacing w:after="20"/>
              <w:ind w:left="20"/>
              <w:jc w:val="both"/>
            </w:pPr>
            <w:r>
              <w:rPr>
                <w:rFonts w:ascii="Times New Roman"/>
                <w:b w:val="false"/>
                <w:i w:val="false"/>
                <w:color w:val="000000"/>
                <w:sz w:val="20"/>
              </w:rPr>
              <w:t>
В гепатиті вирусының (HBsAg) үстірт антигенін жедел сынақтармен анықтау (жоғары сезімтал, жоғары ерекшелі иммундық-хроматографиялық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 "Амбулаториялық жағдайлардағы мамандандырылған медициналық көмек көрсету қағидаларын бекіту туралы"</w:t>
            </w:r>
          </w:p>
          <w:bookmarkEnd w:id="54"/>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27 сәуірдегі № ҚР ДСМ-37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27833 болып тіркелген) 3-қосымшасына сәйкес жете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 жасына жеткен АХЖ-10 бойынша Z12.2 коды бронх және өкпе қатерлі ісігімен динамикалық байқауда тұрмаған, темекі шегу өтілі ≥20 қорап-жыл темекі шегетіндер: қазір шегетіндер және темекі шегуден 15 жылдан аз уақытта бастартқан және/немесе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Еңбек және халықты әлеуметтік қорғау министрінің 2023 жылғы 24 мамырдағы № 170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32568 болып тіркелген) көрсетілген мамандықтар бойынша соңғы 10 жыл ішінде зиянды еңбек жағдайларында жұмыс істеген 50, 52, 54, 56, 58, 60, 62, 64, 66, 68, 70 жастағы* ерлер мен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Қабылдау: Мейіргер, фельдшер;</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Кеуде қуысы мен көкірекаралық ағзаларының компьютерлік томографиясы;</w:t>
            </w:r>
          </w:p>
          <w:p>
            <w:pPr>
              <w:spacing w:after="20"/>
              <w:ind w:left="20"/>
              <w:jc w:val="both"/>
            </w:pPr>
            <w:r>
              <w:rPr>
                <w:rFonts w:ascii="Times New Roman"/>
                <w:b w:val="false"/>
                <w:i w:val="false"/>
                <w:color w:val="000000"/>
                <w:sz w:val="20"/>
              </w:rPr>
              <w:t>
Қабылдау (1-кезеңді аяқтау немесе 2-кезеңге жолдау): Терапевт, Отбасылық дәрігер немесе Жалпы практика дәрігері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томограммаларды сипаттау және интерпретациялау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6"/>
          <w:p>
            <w:pPr>
              <w:spacing w:after="20"/>
              <w:ind w:left="20"/>
              <w:jc w:val="both"/>
            </w:pPr>
            <w:r>
              <w:rPr>
                <w:rFonts w:ascii="Times New Roman"/>
                <w:b w:val="false"/>
                <w:i w:val="false"/>
                <w:color w:val="000000"/>
                <w:sz w:val="20"/>
              </w:rPr>
              <w:t>
Көрсетілімдер бойынша контрастпен кеуде қуысы мен көкірекаралық ағзаларының компьютерлік томографиясы;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ПЭТ/КТ;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КТ бақылауымен пункциялық/аспирациялық биопсия;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кеуде қуысы ағзаларының торакоскопиялық биопсиясы;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диагностикалық бейнебронхоскопия;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3-ші күрделілік санатындағы операция-биопсиялық материалының 1 блогына гистологиялық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Консультация: Онколог немесе Онколог-хирург </w:t>
            </w:r>
          </w:p>
          <w:p>
            <w:pPr>
              <w:spacing w:after="20"/>
              <w:ind w:left="20"/>
              <w:jc w:val="both"/>
            </w:pPr>
            <w:r>
              <w:rPr>
                <w:rFonts w:ascii="Times New Roman"/>
                <w:b w:val="false"/>
                <w:i w:val="false"/>
                <w:color w:val="000000"/>
                <w:sz w:val="20"/>
              </w:rPr>
              <w:t xml:space="preserve">
Консультация: Фтизиатр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парктика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bookmarkStart w:name="z102" w:id="57"/>
    <w:p>
      <w:pPr>
        <w:spacing w:after="0"/>
        <w:ind w:left="0"/>
        <w:jc w:val="both"/>
      </w:pPr>
      <w:r>
        <w:rPr>
          <w:rFonts w:ascii="Times New Roman"/>
          <w:b w:val="false"/>
          <w:i w:val="false"/>
          <w:color w:val="000000"/>
          <w:sz w:val="28"/>
        </w:rPr>
        <w:t>
      Ескертпе: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Позитронды-эмиссиялық томография/компьютерлік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Рибонуклеин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