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8afb" w14:textId="2c08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8 шiлдедегi № 396/НҚ бұйрығы. Қазақстан Республикасының Әділет министрлігінде 2026 жылғы 13 шiлдеде № 39288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"Мемлекеттік және әлеуметтік жауапкершілігі бар қызметтерді көрсету сатысы туралы деректерді оларды көрсету мониторингінің цифрлық жүйесіне енгізу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"Мемлекеттік жəне əлеуметтік жауапкершілігі бар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Қоса беріліп отырған Мемлекеттік және әлеуметтік жауапкершілігі бар қызметтерді көрсету сатысы туралы деректерді оларды көрсету мониторингінің цифрлық жүйесіне енгізу қағидалары бекітілсін.";</w:t>
      </w:r>
    </w:p>
    <w:bookmarkEnd w:id="5"/>
    <w:bookmarkStart w:name="z12"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және әлеуметтік жауапкершілігі бар көрсетілетін қызметтер көрсету сатысы туралы деректерді оларды көрсету мониторингінің цифрлық жүйесіне енгізу қағидалары жаңа редакцияда жазылсын.</w:t>
      </w:r>
    </w:p>
    <w:bookmarkEnd w:id="6"/>
    <w:bookmarkStart w:name="z13" w:id="7"/>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Мемлекеттік көрсетілетін қызметтер комитеті заңнамада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8"/>
    <w:bookmarkStart w:name="z15" w:id="9"/>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ресми интернет-ресурсында орналастыруды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Республикасының</w:t>
      </w:r>
    </w:p>
    <w:bookmarkEnd w:id="13"/>
    <w:bookmarkStart w:name="z21" w:id="14"/>
    <w:p>
      <w:pPr>
        <w:spacing w:after="0"/>
        <w:ind w:left="0"/>
        <w:jc w:val="both"/>
      </w:pPr>
      <w:r>
        <w:rPr>
          <w:rFonts w:ascii="Times New Roman"/>
          <w:b w:val="false"/>
          <w:i w:val="false"/>
          <w:color w:val="000000"/>
          <w:sz w:val="28"/>
        </w:rPr>
        <w:t>
      Мемлекеттік қызмет істері агенттігі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8 шілдедегі</w:t>
            </w:r>
            <w:r>
              <w:br/>
            </w:r>
            <w:r>
              <w:rPr>
                <w:rFonts w:ascii="Times New Roman"/>
                <w:b w:val="false"/>
                <w:i w:val="false"/>
                <w:color w:val="000000"/>
                <w:sz w:val="20"/>
              </w:rPr>
              <w:t>№ 396/НҚ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14 маусымдағы</w:t>
            </w:r>
            <w:r>
              <w:br/>
            </w:r>
            <w:r>
              <w:rPr>
                <w:rFonts w:ascii="Times New Roman"/>
                <w:b w:val="false"/>
                <w:i w:val="false"/>
                <w:color w:val="000000"/>
                <w:sz w:val="20"/>
              </w:rPr>
              <w:t>№ 452 бұйрығымен</w:t>
            </w:r>
            <w:r>
              <w:br/>
            </w:r>
            <w:r>
              <w:rPr>
                <w:rFonts w:ascii="Times New Roman"/>
                <w:b w:val="false"/>
                <w:i w:val="false"/>
                <w:color w:val="000000"/>
                <w:sz w:val="20"/>
              </w:rPr>
              <w:t>бекітілді</w:t>
            </w:r>
          </w:p>
        </w:tc>
      </w:tr>
    </w:tbl>
    <w:bookmarkStart w:name="z23" w:id="15"/>
    <w:p>
      <w:pPr>
        <w:spacing w:after="0"/>
        <w:ind w:left="0"/>
        <w:jc w:val="left"/>
      </w:pPr>
      <w:r>
        <w:rPr>
          <w:rFonts w:ascii="Times New Roman"/>
          <w:b/>
          <w:i w:val="false"/>
          <w:color w:val="000000"/>
        </w:rPr>
        <w:t xml:space="preserve"> Мемлекеттік және әлеуметтік жауапкершілігі бар қызметтерді көрсету сатысы туралы деректерді оларды көрсету мониторингінің цифрлық жүйесіне енгізу қағидалары</w:t>
      </w:r>
    </w:p>
    <w:bookmarkEnd w:id="15"/>
    <w:bookmarkStart w:name="z24" w:id="16"/>
    <w:p>
      <w:pPr>
        <w:spacing w:after="0"/>
        <w:ind w:left="0"/>
        <w:jc w:val="left"/>
      </w:pPr>
      <w:r>
        <w:rPr>
          <w:rFonts w:ascii="Times New Roman"/>
          <w:b/>
          <w:i w:val="false"/>
          <w:color w:val="000000"/>
        </w:rPr>
        <w:t xml:space="preserve"> 1-тарау. Жалпы ережелер</w:t>
      </w:r>
    </w:p>
    <w:bookmarkEnd w:id="16"/>
    <w:bookmarkStart w:name="z25" w:id="17"/>
    <w:p>
      <w:pPr>
        <w:spacing w:after="0"/>
        <w:ind w:left="0"/>
        <w:jc w:val="both"/>
      </w:pPr>
      <w:r>
        <w:rPr>
          <w:rFonts w:ascii="Times New Roman"/>
          <w:b w:val="false"/>
          <w:i w:val="false"/>
          <w:color w:val="000000"/>
          <w:sz w:val="28"/>
        </w:rPr>
        <w:t>
      1. Осы Мемлекеттік және әлеуметтік жауапкершілігі бар қызметтерді көрсету сатысы туралы деректерді оларды көрсету мониторингінің цифрлық жүйесіне енгізу қағидалары (бұдан әрі – Қағидалар) көрсетілетін қызметті берушілердің мемлекеттік және әлеуметтік жауапкершілігі бар қызметтерді көрсету сатысы туралы деректерді оларды көрсету мониторингінің цифрлық жүйесіне енгізу тәртібін айқындайды.</w:t>
      </w:r>
    </w:p>
    <w:bookmarkEnd w:id="17"/>
    <w:bookmarkStart w:name="z26" w:id="18"/>
    <w:p>
      <w:pPr>
        <w:spacing w:after="0"/>
        <w:ind w:left="0"/>
        <w:jc w:val="both"/>
      </w:pPr>
      <w:r>
        <w:rPr>
          <w:rFonts w:ascii="Times New Roman"/>
          <w:b w:val="false"/>
          <w:i w:val="false"/>
          <w:color w:val="000000"/>
          <w:sz w:val="28"/>
        </w:rPr>
        <w:t>
      2. Мемлекеттік және әлеуметтік жауапкершілігі бар қызметтерді көрсету сатысы туралы деректерді оларды көрсету мониторингінің цифрлық жүйесіне енгізудің мақсаты халыққа көрсетілетін мемлекеттік қызметтердің сапасын бақылау, сонымен қатар мемлекеттік көрсетілетін қызметті алушылар мемлекеттік және әлеуметтік жауапкершілігі бар көрсетілетін қызметтер көрсету мәселелері бойынша оларды көрсету сатысы туралы көрсетілетін қызметтерді берушілерге "Азаматтарға арналған үкімет" мемлекеттік корпорациясына (бұдан әрі – Мемкорпорация), Бірыңғай байланыс-орталығына жүгінген кезде оларды тиісті ақпараттандыру болып табылады.</w:t>
      </w:r>
    </w:p>
    <w:bookmarkEnd w:id="18"/>
    <w:bookmarkStart w:name="z27" w:id="19"/>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9"/>
    <w:bookmarkStart w:name="z28" w:id="20"/>
    <w:p>
      <w:pPr>
        <w:spacing w:after="0"/>
        <w:ind w:left="0"/>
        <w:jc w:val="both"/>
      </w:pPr>
      <w:r>
        <w:rPr>
          <w:rFonts w:ascii="Times New Roman"/>
          <w:b w:val="false"/>
          <w:i w:val="false"/>
          <w:color w:val="000000"/>
          <w:sz w:val="28"/>
        </w:rPr>
        <w:t>
      1) мемлекеттік қызметтер көрсету мониторингінің цифрлық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цифрлық жүйе;</w:t>
      </w:r>
    </w:p>
    <w:bookmarkEnd w:id="20"/>
    <w:bookmarkStart w:name="z29" w:id="21"/>
    <w:p>
      <w:pPr>
        <w:spacing w:after="0"/>
        <w:ind w:left="0"/>
        <w:jc w:val="both"/>
      </w:pPr>
      <w:r>
        <w:rPr>
          <w:rFonts w:ascii="Times New Roman"/>
          <w:b w:val="false"/>
          <w:i w:val="false"/>
          <w:color w:val="000000"/>
          <w:sz w:val="28"/>
        </w:rPr>
        <w:t>
      2) Мемлекеттік органның автоматтандырылған жұмыс орны (бұдан әрі– АЖО) ішкі жүйесі – халыққа қызмет көрсету орталығының интеграцияланған цифрлық жүйесіндегі мемлекеттік органның автоматтандырылған жұмыс орны.</w:t>
      </w:r>
    </w:p>
    <w:bookmarkEnd w:id="21"/>
    <w:bookmarkStart w:name="z30" w:id="22"/>
    <w:p>
      <w:pPr>
        <w:spacing w:after="0"/>
        <w:ind w:left="0"/>
        <w:jc w:val="both"/>
      </w:pPr>
      <w:r>
        <w:rPr>
          <w:rFonts w:ascii="Times New Roman"/>
          <w:b w:val="false"/>
          <w:i w:val="false"/>
          <w:color w:val="000000"/>
          <w:sz w:val="28"/>
        </w:rPr>
        <w:t>
      Осы Қағидаларда қолданылған барлық өзге ұғымдар мен қысқартулар "Сәйкестендіру нөмірлерінің ұлттық тізілімдері туралы" Қазақстан Республикасының Заңында және "Мемлекеттік және әлеуметтік жауапкершілігі бар көрсетілетін қызметтер туралы" Қазақстан Республикасының Заңында көрсетілген мағынада қолданылады.</w:t>
      </w:r>
    </w:p>
    <w:bookmarkEnd w:id="22"/>
    <w:bookmarkStart w:name="z31" w:id="23"/>
    <w:p>
      <w:pPr>
        <w:spacing w:after="0"/>
        <w:ind w:left="0"/>
        <w:jc w:val="left"/>
      </w:pPr>
      <w:r>
        <w:rPr>
          <w:rFonts w:ascii="Times New Roman"/>
          <w:b/>
          <w:i w:val="false"/>
          <w:color w:val="000000"/>
        </w:rPr>
        <w:t xml:space="preserve"> 2-тарау. Халыққа қызмет көрсету орталығының интеграцияланған цифрлық жүйесіне мемлекеттік және әлеуметті жауапкершілігі бар қызметтерді көрсету сатысы туралы деректерді енгізу тәртібі</w:t>
      </w:r>
    </w:p>
    <w:bookmarkEnd w:id="23"/>
    <w:bookmarkStart w:name="z32" w:id="24"/>
    <w:p>
      <w:pPr>
        <w:spacing w:after="0"/>
        <w:ind w:left="0"/>
        <w:jc w:val="both"/>
      </w:pPr>
      <w:r>
        <w:rPr>
          <w:rFonts w:ascii="Times New Roman"/>
          <w:b w:val="false"/>
          <w:i w:val="false"/>
          <w:color w:val="000000"/>
          <w:sz w:val="28"/>
        </w:rPr>
        <w:t xml:space="preserve">
      4. Көрсетілетін қызметтерді берушіде мемлекеттік және әлеуметтік жауапкершілігі бар қызметтердің есебі жүргізілетін цифрлық жүйе болған жағдайда, халыққа қызмет көрсету орталығының интеграцияланған цифрлық жүйесіне (бұдан әрі – ХҚКО ИЦЖ) мемлекетік қызметті көрсету сатысы туралы деректерді енгізу үшін көрсетілетін қызметті беруші Қазақстан Республикасы Цифрлық кодексінің </w:t>
      </w:r>
      <w:r>
        <w:rPr>
          <w:rFonts w:ascii="Times New Roman"/>
          <w:b w:val="false"/>
          <w:i w:val="false"/>
          <w:color w:val="000000"/>
          <w:sz w:val="28"/>
        </w:rPr>
        <w:t>83-бабы</w:t>
      </w:r>
      <w:r>
        <w:rPr>
          <w:rFonts w:ascii="Times New Roman"/>
          <w:b w:val="false"/>
          <w:i w:val="false"/>
          <w:color w:val="000000"/>
          <w:sz w:val="28"/>
        </w:rPr>
        <w:t xml:space="preserve"> 3-тармағына сәйкес өзінің цифрлық жүйесін ХҚКО ИЦЖ-бен интеграциялауды жүргізеді.</w:t>
      </w:r>
    </w:p>
    <w:bookmarkEnd w:id="24"/>
    <w:bookmarkStart w:name="z33" w:id="25"/>
    <w:p>
      <w:pPr>
        <w:spacing w:after="0"/>
        <w:ind w:left="0"/>
        <w:jc w:val="both"/>
      </w:pPr>
      <w:r>
        <w:rPr>
          <w:rFonts w:ascii="Times New Roman"/>
          <w:b w:val="false"/>
          <w:i w:val="false"/>
          <w:color w:val="000000"/>
          <w:sz w:val="28"/>
        </w:rPr>
        <w:t>
      5. Көрсетілетін қызметтерді берушіде мемлекеттік және әлеуметтік жауапкершілігі бар қызметтердің есебі жүргізілетін цифрлық жүйе болмаған жағдайда, ХҚКО ИЦЖ-ға мемлекеттік және әлеуметтік жауапкершілігі бар қызметтерді көрсету сатысы туралы деректерді енгізу үшін уәкілетті орган көрсетілетін қызметтерді берушілерге ХҚКО ИЦЖ МО АЖО ішкі жүйесін орнатуды жүзеге асырады.</w:t>
      </w:r>
    </w:p>
    <w:bookmarkEnd w:id="25"/>
    <w:bookmarkStart w:name="z34" w:id="26"/>
    <w:p>
      <w:pPr>
        <w:spacing w:after="0"/>
        <w:ind w:left="0"/>
        <w:jc w:val="both"/>
      </w:pPr>
      <w:r>
        <w:rPr>
          <w:rFonts w:ascii="Times New Roman"/>
          <w:b w:val="false"/>
          <w:i w:val="false"/>
          <w:color w:val="000000"/>
          <w:sz w:val="28"/>
        </w:rPr>
        <w:t>
      6. Көрсетілетін қызметтерді берушінің цифрлық жүйелерінде мемлекеттік қызметтердің нәтижесін алу үшін көрсетілетін қызметтерді алушының сұрау салуы бойынша мемлекеттік және әлеуметтік жауапкершілігі бар қызметтерді көрсетудің мынадай кезеңдері ХҚКО ИЦЖ-да тіркеледі және жіберіледі:</w:t>
      </w:r>
    </w:p>
    <w:bookmarkEnd w:id="26"/>
    <w:bookmarkStart w:name="z35" w:id="27"/>
    <w:p>
      <w:pPr>
        <w:spacing w:after="0"/>
        <w:ind w:left="0"/>
        <w:jc w:val="both"/>
      </w:pPr>
      <w:r>
        <w:rPr>
          <w:rFonts w:ascii="Times New Roman"/>
          <w:b w:val="false"/>
          <w:i w:val="false"/>
          <w:color w:val="000000"/>
          <w:sz w:val="28"/>
        </w:rPr>
        <w:t>
      1) көрсетілетін қызметтерді алушыдан қабылданды;</w:t>
      </w:r>
    </w:p>
    <w:bookmarkEnd w:id="27"/>
    <w:bookmarkStart w:name="z36" w:id="28"/>
    <w:p>
      <w:pPr>
        <w:spacing w:after="0"/>
        <w:ind w:left="0"/>
        <w:jc w:val="both"/>
      </w:pPr>
      <w:r>
        <w:rPr>
          <w:rFonts w:ascii="Times New Roman"/>
          <w:b w:val="false"/>
          <w:i w:val="false"/>
          <w:color w:val="000000"/>
          <w:sz w:val="28"/>
        </w:rPr>
        <w:t>
      2) орындауға жіберілді;</w:t>
      </w:r>
    </w:p>
    <w:bookmarkEnd w:id="28"/>
    <w:bookmarkStart w:name="z37" w:id="29"/>
    <w:p>
      <w:pPr>
        <w:spacing w:after="0"/>
        <w:ind w:left="0"/>
        <w:jc w:val="both"/>
      </w:pPr>
      <w:r>
        <w:rPr>
          <w:rFonts w:ascii="Times New Roman"/>
          <w:b w:val="false"/>
          <w:i w:val="false"/>
          <w:color w:val="000000"/>
          <w:sz w:val="28"/>
        </w:rPr>
        <w:t>
      3) жұмысқа қабылданды;</w:t>
      </w:r>
    </w:p>
    <w:bookmarkEnd w:id="29"/>
    <w:bookmarkStart w:name="z38" w:id="30"/>
    <w:p>
      <w:pPr>
        <w:spacing w:after="0"/>
        <w:ind w:left="0"/>
        <w:jc w:val="both"/>
      </w:pPr>
      <w:r>
        <w:rPr>
          <w:rFonts w:ascii="Times New Roman"/>
          <w:b w:val="false"/>
          <w:i w:val="false"/>
          <w:color w:val="000000"/>
          <w:sz w:val="28"/>
        </w:rPr>
        <w:t>
      4) орындалды (сұрау салу бойынша жұмыстар аяқталды);</w:t>
      </w:r>
    </w:p>
    <w:bookmarkEnd w:id="30"/>
    <w:bookmarkStart w:name="z39" w:id="31"/>
    <w:p>
      <w:pPr>
        <w:spacing w:after="0"/>
        <w:ind w:left="0"/>
        <w:jc w:val="both"/>
      </w:pPr>
      <w:r>
        <w:rPr>
          <w:rFonts w:ascii="Times New Roman"/>
          <w:b w:val="false"/>
          <w:i w:val="false"/>
          <w:color w:val="000000"/>
          <w:sz w:val="28"/>
        </w:rPr>
        <w:t>
      5) беру күтілуде;</w:t>
      </w:r>
    </w:p>
    <w:bookmarkEnd w:id="31"/>
    <w:bookmarkStart w:name="z40" w:id="32"/>
    <w:p>
      <w:pPr>
        <w:spacing w:after="0"/>
        <w:ind w:left="0"/>
        <w:jc w:val="both"/>
      </w:pPr>
      <w:r>
        <w:rPr>
          <w:rFonts w:ascii="Times New Roman"/>
          <w:b w:val="false"/>
          <w:i w:val="false"/>
          <w:color w:val="000000"/>
          <w:sz w:val="28"/>
        </w:rPr>
        <w:t>
      6) жабылды (берілді немесе бас тартылды).</w:t>
      </w:r>
    </w:p>
    <w:bookmarkEnd w:id="32"/>
    <w:bookmarkStart w:name="z41" w:id="33"/>
    <w:p>
      <w:pPr>
        <w:spacing w:after="0"/>
        <w:ind w:left="0"/>
        <w:jc w:val="both"/>
      </w:pPr>
      <w:r>
        <w:rPr>
          <w:rFonts w:ascii="Times New Roman"/>
          <w:b w:val="false"/>
          <w:i w:val="false"/>
          <w:color w:val="000000"/>
          <w:sz w:val="28"/>
        </w:rPr>
        <w:t>
      7. Мемлекеттік және әлеуметтік жауапкершілігі бар қызметтерді көрсету сатыларын жіберу бойынша көрсетілетін қызметтерді берушінің цифрлық жүйесінің ХҚКО ИЦЖ-бен өзара іс-қимылы кезінде көрсетілетін қызметтерді алушының мынадай сұрау салу мәліметтерін жіберу жүзеге асырылады:</w:t>
      </w:r>
    </w:p>
    <w:bookmarkEnd w:id="33"/>
    <w:bookmarkStart w:name="z42" w:id="34"/>
    <w:p>
      <w:pPr>
        <w:spacing w:after="0"/>
        <w:ind w:left="0"/>
        <w:jc w:val="both"/>
      </w:pPr>
      <w:r>
        <w:rPr>
          <w:rFonts w:ascii="Times New Roman"/>
          <w:b w:val="false"/>
          <w:i w:val="false"/>
          <w:color w:val="000000"/>
          <w:sz w:val="28"/>
        </w:rPr>
        <w:t>
      1) көрсетілетін қызметтерді алушының тегі, аты, әкесінің аты (ол болған жағдайда);</w:t>
      </w:r>
    </w:p>
    <w:bookmarkEnd w:id="34"/>
    <w:bookmarkStart w:name="z43" w:id="35"/>
    <w:p>
      <w:pPr>
        <w:spacing w:after="0"/>
        <w:ind w:left="0"/>
        <w:jc w:val="both"/>
      </w:pPr>
      <w:r>
        <w:rPr>
          <w:rFonts w:ascii="Times New Roman"/>
          <w:b w:val="false"/>
          <w:i w:val="false"/>
          <w:color w:val="000000"/>
          <w:sz w:val="28"/>
        </w:rPr>
        <w:t>
      2) жеке сәйкестендіру нөмірі, бизнес-сәйкестендіру нөмірі;</w:t>
      </w:r>
    </w:p>
    <w:bookmarkEnd w:id="35"/>
    <w:bookmarkStart w:name="z44" w:id="36"/>
    <w:p>
      <w:pPr>
        <w:spacing w:after="0"/>
        <w:ind w:left="0"/>
        <w:jc w:val="both"/>
      </w:pPr>
      <w:r>
        <w:rPr>
          <w:rFonts w:ascii="Times New Roman"/>
          <w:b w:val="false"/>
          <w:i w:val="false"/>
          <w:color w:val="000000"/>
          <w:sz w:val="28"/>
        </w:rPr>
        <w:t>
      3) мемлекеттік және әлеуметтік жауапкершілігі бар қызметтердің атауы;</w:t>
      </w:r>
    </w:p>
    <w:bookmarkEnd w:id="36"/>
    <w:bookmarkStart w:name="z45" w:id="37"/>
    <w:p>
      <w:pPr>
        <w:spacing w:after="0"/>
        <w:ind w:left="0"/>
        <w:jc w:val="both"/>
      </w:pPr>
      <w:r>
        <w:rPr>
          <w:rFonts w:ascii="Times New Roman"/>
          <w:b w:val="false"/>
          <w:i w:val="false"/>
          <w:color w:val="000000"/>
          <w:sz w:val="28"/>
        </w:rPr>
        <w:t>
      4) сұрау салуды қабылдау орны;</w:t>
      </w:r>
    </w:p>
    <w:bookmarkEnd w:id="37"/>
    <w:bookmarkStart w:name="z46" w:id="38"/>
    <w:p>
      <w:pPr>
        <w:spacing w:after="0"/>
        <w:ind w:left="0"/>
        <w:jc w:val="both"/>
      </w:pPr>
      <w:r>
        <w:rPr>
          <w:rFonts w:ascii="Times New Roman"/>
          <w:b w:val="false"/>
          <w:i w:val="false"/>
          <w:color w:val="000000"/>
          <w:sz w:val="28"/>
        </w:rPr>
        <w:t>
      5) сұрау салуды қабылдау күні;</w:t>
      </w:r>
    </w:p>
    <w:bookmarkEnd w:id="38"/>
    <w:bookmarkStart w:name="z47" w:id="39"/>
    <w:p>
      <w:pPr>
        <w:spacing w:after="0"/>
        <w:ind w:left="0"/>
        <w:jc w:val="both"/>
      </w:pPr>
      <w:r>
        <w:rPr>
          <w:rFonts w:ascii="Times New Roman"/>
          <w:b w:val="false"/>
          <w:i w:val="false"/>
          <w:color w:val="000000"/>
          <w:sz w:val="28"/>
        </w:rPr>
        <w:t>
      6) орындаушы;</w:t>
      </w:r>
    </w:p>
    <w:bookmarkEnd w:id="39"/>
    <w:bookmarkStart w:name="z48" w:id="40"/>
    <w:p>
      <w:pPr>
        <w:spacing w:after="0"/>
        <w:ind w:left="0"/>
        <w:jc w:val="both"/>
      </w:pPr>
      <w:r>
        <w:rPr>
          <w:rFonts w:ascii="Times New Roman"/>
          <w:b w:val="false"/>
          <w:i w:val="false"/>
          <w:color w:val="000000"/>
          <w:sz w:val="28"/>
        </w:rPr>
        <w:t>
      7) сұрау салуды орындаудың жоспарлы күні;</w:t>
      </w:r>
    </w:p>
    <w:bookmarkEnd w:id="40"/>
    <w:bookmarkStart w:name="z49" w:id="41"/>
    <w:p>
      <w:pPr>
        <w:spacing w:after="0"/>
        <w:ind w:left="0"/>
        <w:jc w:val="both"/>
      </w:pPr>
      <w:r>
        <w:rPr>
          <w:rFonts w:ascii="Times New Roman"/>
          <w:b w:val="false"/>
          <w:i w:val="false"/>
          <w:color w:val="000000"/>
          <w:sz w:val="28"/>
        </w:rPr>
        <w:t>
      8) орындау күні.</w:t>
      </w:r>
    </w:p>
    <w:bookmarkEnd w:id="41"/>
    <w:bookmarkStart w:name="z50" w:id="42"/>
    <w:p>
      <w:pPr>
        <w:spacing w:after="0"/>
        <w:ind w:left="0"/>
        <w:jc w:val="both"/>
      </w:pPr>
      <w:r>
        <w:rPr>
          <w:rFonts w:ascii="Times New Roman"/>
          <w:b w:val="false"/>
          <w:i w:val="false"/>
          <w:color w:val="000000"/>
          <w:sz w:val="28"/>
        </w:rPr>
        <w:t>
      8. ХҚКО ИЦЖ-да мемлекеттік және әлеуметтік жауапкершілігі бар қызметтерді көрсету сатысы туралы деректер көрсетілетін қызметтерді берушінің уәкілетті адамының электрондық цифрлық қолтаңбасымен куәландырылады.</w:t>
      </w:r>
    </w:p>
    <w:bookmarkEnd w:id="42"/>
    <w:bookmarkStart w:name="z51" w:id="43"/>
    <w:p>
      <w:pPr>
        <w:spacing w:after="0"/>
        <w:ind w:left="0"/>
        <w:jc w:val="both"/>
      </w:pPr>
      <w:r>
        <w:rPr>
          <w:rFonts w:ascii="Times New Roman"/>
          <w:b w:val="false"/>
          <w:i w:val="false"/>
          <w:color w:val="000000"/>
          <w:sz w:val="28"/>
        </w:rPr>
        <w:t>
      9. Мемлекеттік және әлеуметтік жауапкершілігі бар қызметті алу үшін көрсетілетін қызметтерді алушы тікелей ХҚКО ИЦЖ МО АЖО ішкі жүйесі орнатылған көрсетілетін қызметтерді берушіге жүгінген жағдайда көрсетілетін қызметтерді алушының сұрау салуын көрсетілетін қызметтерді берушінің жұмыскерлері ХҚКО ИЦЖ МО АЖО ішкі жүйесінде жүгінген сәтте тіркеуі қажет. Көрсетілетін қызметтерді алушының барлық сұрау салуларын өңдеу және жабу сәттерін көрсетілетін қызметтерді беруші ХҚКО ИЦЖ МО АЖО ішкі жүйесінде тіркеуі қажет. Бұл ретте көрсетілетін қызметтерді алушының сұрау салуының жүргізілу сатылары туралы ақпарат автоматты режимде ХҚКО ИЦЖ-ға келіп түседі.</w:t>
      </w:r>
    </w:p>
    <w:bookmarkEnd w:id="43"/>
    <w:bookmarkStart w:name="z52" w:id="44"/>
    <w:p>
      <w:pPr>
        <w:spacing w:after="0"/>
        <w:ind w:left="0"/>
        <w:jc w:val="both"/>
      </w:pPr>
      <w:r>
        <w:rPr>
          <w:rFonts w:ascii="Times New Roman"/>
          <w:b w:val="false"/>
          <w:i w:val="false"/>
          <w:color w:val="000000"/>
          <w:sz w:val="28"/>
        </w:rPr>
        <w:t>
      ХҚКО ИЦЖ МО АЖО ішкі жүйесінде сұрау салудың тіркелуі және орындалуы кезінде көрсетілетін қызметтерді беруші жұмыскерлерінің іс-қимыл реттілігінің сипаттамасы ХҚКО ИЦЖ техникалық құжаттамасында көрсетілген.</w:t>
      </w:r>
    </w:p>
    <w:bookmarkEnd w:id="44"/>
    <w:bookmarkStart w:name="z53" w:id="45"/>
    <w:p>
      <w:pPr>
        <w:spacing w:after="0"/>
        <w:ind w:left="0"/>
        <w:jc w:val="both"/>
      </w:pPr>
      <w:r>
        <w:rPr>
          <w:rFonts w:ascii="Times New Roman"/>
          <w:b w:val="false"/>
          <w:i w:val="false"/>
          <w:color w:val="000000"/>
          <w:sz w:val="28"/>
        </w:rPr>
        <w:t>
      10. Көрсетілетін қызметтерді алушының сұрау салуын көрсетілетін қызметтерді берушінің цифрлық жүйесінде немесе ХҚКО ИЦЖ МО АЖО ішкі жүйесінде тіркеу кезінде сұрау салуды қабылдаудың нақты күні бекітіледі, сондай-ақ мемлекеттік және әлеуметтік жауапкершілігі бар қызметті көрсету тәртібін айқындайтын заңға тәуелді нормативті құқықтық актілерге сәйкес мемлекеттік көрсетілетін қызметтерді көрсетудің жоспарлы күнін автоматты түрде есептейді.</w:t>
      </w:r>
    </w:p>
    <w:bookmarkEnd w:id="45"/>
    <w:bookmarkStart w:name="z54" w:id="46"/>
    <w:p>
      <w:pPr>
        <w:spacing w:after="0"/>
        <w:ind w:left="0"/>
        <w:jc w:val="both"/>
      </w:pPr>
      <w:r>
        <w:rPr>
          <w:rFonts w:ascii="Times New Roman"/>
          <w:b w:val="false"/>
          <w:i w:val="false"/>
          <w:color w:val="000000"/>
          <w:sz w:val="28"/>
        </w:rPr>
        <w:t>
      Көрсетілетін қызметті алушының сұрау салуын одан әрі өңдеу және мемлекеттік және әлеуметтік жауапкершілігі бар қызметті көрсету нәтижесін беру кезінде көрсетілетін қызметтерді алушы сұрау салуының барлық кезеңдерінің жүргізілген нақты уақыты көрсетіледі.</w:t>
      </w:r>
    </w:p>
    <w:bookmarkEnd w:id="46"/>
    <w:bookmarkStart w:name="z55" w:id="47"/>
    <w:p>
      <w:pPr>
        <w:spacing w:after="0"/>
        <w:ind w:left="0"/>
        <w:jc w:val="both"/>
      </w:pPr>
      <w:r>
        <w:rPr>
          <w:rFonts w:ascii="Times New Roman"/>
          <w:b w:val="false"/>
          <w:i w:val="false"/>
          <w:color w:val="000000"/>
          <w:sz w:val="28"/>
        </w:rPr>
        <w:t>
      11. Көрсетілетін қызметтерді алушы сұрау салуының жоспарлы орындалу күні мен сұрау салудың нақты орындалу күні сәйкес келмеген жағдайда, автоматты түрде мемлекеттік және әлеуметтік жауапкершілігі бар қызметті көрсетудің мерзімі өткен болып есептеледі.</w:t>
      </w:r>
    </w:p>
    <w:bookmarkEnd w:id="47"/>
    <w:bookmarkStart w:name="z56" w:id="48"/>
    <w:p>
      <w:pPr>
        <w:spacing w:after="0"/>
        <w:ind w:left="0"/>
        <w:jc w:val="both"/>
      </w:pPr>
      <w:r>
        <w:rPr>
          <w:rFonts w:ascii="Times New Roman"/>
          <w:b w:val="false"/>
          <w:i w:val="false"/>
          <w:color w:val="000000"/>
          <w:sz w:val="28"/>
        </w:rPr>
        <w:t>
      12. Цифрландыру саласындағы уәкілетті орган ай сайын, есепті айдан кейінгі айдың 15-і күнінен кешіктірмей, мемлекеттік қызметтерді көрсету сапасын бағалау және бақылау жөніндегі уәкілетті органға ХҚКО ИЦЖ арқылы орталық мемлекеттік органдар, олардың ведомстволары, аумақтық бөлімдері және ведомстволық бағынысты ұйымдар, жергілікті атқарушы органдар, көрсетілетін қызметті берушілер мемлекеттік және әлеуметтік жауапкершілігі бар қызметті көрсету тәртібін айқындайтын заңға тәуелді нормативтік құқықтық актілермен белгіленген мемлекеттік және әлеуметтік жауапкершілігі бар қызметтерді көрсету мерзімдерін бұзушылықтар саны туралы аналитикалық есеп береді. Аналитикалық есепте мемлекеттік және әлеуметтік жауапкершілігі бар қызметтерді көрсетудің бекітілген мерзімін бұзушылықтар саны, мемлекеттік органдар және мемлекеттік және әлеуметтік көрсетілетін қызметтер бөлігіндегі, оның ішінде техникалық себептерге байланысты ("Ұлттық ақпараттық технологиялар" акционерлік қоғамы сүйемелдеген цифрлық жүйелердің іркілістері) бұзушылықтар мерзімі көрсетіледі.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