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5082" w14:textId="a165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2 ақпандағы № 115 және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15 ақпандағы № 164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 шiлдедегi № 469 бұйрығы. Қазақстан Республикасының Әділет министрлігінде 2026 жылғы 10 шiлдеде № 39280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2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31849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"23. Шетел азаматтарымен дипломатиялық және оларға теңестірілген өкілдіктердің қызметкерлерімен байланысқа ПБЖ тек өзінің қызметтік міндеттері шегінде ғана түседі (құқық бұзушылықтардың жолын кесу, ұшақтың, жолаушылар поезының, электр пойызының қозғалыс кестесін түсіндіру, қонақ үйлердің, тамақтану пунктерінің орналасуы).</w:t>
      </w:r>
    </w:p>
    <w:bookmarkEnd w:id="3"/>
    <w:bookmarkStart w:name="z9" w:id="4"/>
    <w:p>
      <w:pPr>
        <w:spacing w:after="0"/>
        <w:ind w:left="0"/>
        <w:jc w:val="both"/>
      </w:pPr>
      <w:r>
        <w:rPr>
          <w:rFonts w:ascii="Times New Roman"/>
          <w:b w:val="false"/>
          <w:i w:val="false"/>
          <w:color w:val="000000"/>
          <w:sz w:val="28"/>
        </w:rPr>
        <w:t>
      Шетел азаматтарының және азаматтығы жоқ адамдардың құжаттарын тексеру кезінде ПБЖ шетелдік паспорттың, тұруға ықтиярхаттың, азаматтығы жоқ адамдар куәлігінің қолданылу мерзіміне, олардың осы елді мекенде болуының заңдылығын растайтын, тіркелгені туралы белгісі бар визаның, көші-қон карточкасының болуына назар аударады.</w:t>
      </w:r>
    </w:p>
    <w:bookmarkEnd w:id="4"/>
    <w:bookmarkStart w:name="z10" w:id="5"/>
    <w:p>
      <w:pPr>
        <w:spacing w:after="0"/>
        <w:ind w:left="0"/>
        <w:jc w:val="both"/>
      </w:pPr>
      <w:r>
        <w:rPr>
          <w:rFonts w:ascii="Times New Roman"/>
          <w:b w:val="false"/>
          <w:i w:val="false"/>
          <w:color w:val="000000"/>
          <w:sz w:val="28"/>
        </w:rPr>
        <w:t xml:space="preserve">
      Бұзушылықтар анықталған кезде "Әкімшілік құқық бұзушылық туралы" Қазақстан Республикасы кодексінің (бұдан әрі - ӘҚБтК) талаптарына сәйкес жауапкершілікке тартуға шаралар қолданылады.";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9) және 10) тармақтары мынадай редакцияда жазылсын:</w:t>
      </w:r>
    </w:p>
    <w:bookmarkStart w:name="z12" w:id="6"/>
    <w:p>
      <w:pPr>
        <w:spacing w:after="0"/>
        <w:ind w:left="0"/>
        <w:jc w:val="both"/>
      </w:pPr>
      <w:r>
        <w:rPr>
          <w:rFonts w:ascii="Times New Roman"/>
          <w:b w:val="false"/>
          <w:i w:val="false"/>
          <w:color w:val="000000"/>
          <w:sz w:val="28"/>
        </w:rPr>
        <w:t>
      "9) көші-қон қызметінің қызметкерлеріне шетел азаматтарын және азаматтығы жоқ адамдарды Қазақстан Республикасының Мемлекеттік шекарасы арқылы өткізу пунктіне дейін ілесіп жүру арқылы оларды шығарып жіберуге көмек көрсетуді;</w:t>
      </w:r>
    </w:p>
    <w:bookmarkEnd w:id="6"/>
    <w:bookmarkStart w:name="z13" w:id="7"/>
    <w:p>
      <w:pPr>
        <w:spacing w:after="0"/>
        <w:ind w:left="0"/>
        <w:jc w:val="both"/>
      </w:pPr>
      <w:r>
        <w:rPr>
          <w:rFonts w:ascii="Times New Roman"/>
          <w:b w:val="false"/>
          <w:i w:val="false"/>
          <w:color w:val="000000"/>
          <w:sz w:val="28"/>
        </w:rPr>
        <w:t>
      10) шетел азаматының (азаматтығы жоқ адам) жолаушылар поезынан (ұшағынан) қалып қоюының барлық жағдайлары туралы, сондай-ақ шетел азаматтарының (азаматтығы жоқ адамдардың) құқық бұзушылық жасағаны немесе оларға қатысты жасалғаны туралы заңсыз көші-қонның белгілі фактілері, заңсыз көшіп-қонушыларды өткізудің бағыттарын, әдістері мен құралдарын анықтау, осы қызметке қатысы бар адамдар туралы кезекші бөлімге дереу баяндауды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мынадай редакцияда жазылсын:</w:t>
      </w:r>
    </w:p>
    <w:bookmarkStart w:name="z15" w:id="8"/>
    <w:p>
      <w:pPr>
        <w:spacing w:after="0"/>
        <w:ind w:left="0"/>
        <w:jc w:val="both"/>
      </w:pPr>
      <w:r>
        <w:rPr>
          <w:rFonts w:ascii="Times New Roman"/>
          <w:b w:val="false"/>
          <w:i w:val="false"/>
          <w:color w:val="000000"/>
          <w:sz w:val="28"/>
        </w:rPr>
        <w:t>
      "72. Әкімшілік жауаптылықтан ерекше артықшылығы мен иммунитеті бар адамдарды (Қазақстан Республикасы Құрылтайының депутаттары, Қазақстан Республикасының Президенттігіне және Қазақстан Республикасы Құрылтайының депутаттығына кандидаттар, Қазақстан Республикасы Конституциялық Кеңесінің Төрағасы немесе мүшелері, Қазақстан Республикасының Бас прокуроры, Қазақстан Республикасындағы Адам құқықтары жөніндегі уәкілге, судьялар) тиісті келiсусiз сот тәртiбiмен қолданылатын әкiмшiлiк жазалау шараларын қолдануға, күштеп әкелуге болмайды (ӘҚБК-нің 49-тарауы).".</w:t>
      </w:r>
    </w:p>
    <w:bookmarkEnd w:id="8"/>
    <w:bookmarkStart w:name="z16" w:id="9"/>
    <w:p>
      <w:pPr>
        <w:spacing w:after="0"/>
        <w:ind w:left="0"/>
        <w:jc w:val="both"/>
      </w:pPr>
      <w:r>
        <w:rPr>
          <w:rFonts w:ascii="Times New Roman"/>
          <w:b w:val="false"/>
          <w:i w:val="false"/>
          <w:color w:val="000000"/>
          <w:sz w:val="28"/>
        </w:rPr>
        <w:t xml:space="preserve">
      2.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15 ақпандағы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31917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"25. Шетел азаматтарымен, дипломатиялық және оларға теңестірілген өкілдіктердің қызметкерлерімен байланысқа ПБЖ тек өзінің қызметтік міндеттері шегінде ғана түседі (құқық бұзушылықтардың жолын кесу, қозғалыс бағытын, қонақ үйлердің, тамақтану пункттерінің, жанар-жағар май құю станцияларының, техникалық қызмет көрсету станцияларының орналасуын түсіндіру).</w:t>
      </w:r>
    </w:p>
    <w:bookmarkEnd w:id="11"/>
    <w:bookmarkStart w:name="z20" w:id="12"/>
    <w:p>
      <w:pPr>
        <w:spacing w:after="0"/>
        <w:ind w:left="0"/>
        <w:jc w:val="both"/>
      </w:pPr>
      <w:r>
        <w:rPr>
          <w:rFonts w:ascii="Times New Roman"/>
          <w:b w:val="false"/>
          <w:i w:val="false"/>
          <w:color w:val="000000"/>
          <w:sz w:val="28"/>
        </w:rPr>
        <w:t>
      Шетел азаматтарының және азаматтығы жоқ адамдардың құжаттарын тексеру кезінде ПБЖ шетелдік паспорттың, тұруға ықтиярхаттың, азаматтығы жоқ адамдар куәлігінің қолданылу мерзіміне, олардың осы елді мекенде болуының заңдылығын растайтын, тіркелгені туралы белгісі бар визаның, көші-қон карточкасының болуына назар аударады. Бұзушылықтар анықталған кезде Қазақстан Республикасы "Әкімшілік құқық бұзушылықтар туралы" кодексінің (бұдан әрі - ӘҚБтК) және Қазақстан Республикасы Қылмыстық-процестік кодексінің (бұдан әрі - ҚПК) талаптарына сәйкес жауапкершілікке тартуға шаралар қолданылады.";</w:t>
      </w:r>
    </w:p>
    <w:bookmarkEnd w:id="12"/>
    <w:bookmarkStart w:name="z21" w:id="13"/>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"9) көші-қон қызметінің қызметкерлеріне шетел азаматтарын және азаматтығы жоқ адамдарды Қазақстан Республикасының Мемлекеттік шекарасы арқылы өткізу пунктіне дейін ілесіп жүру арқылы оларды шығарып жіберуге көмек көрсетуді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бірінші бөлігі мынадай редакцияда жазылсын:</w:t>
      </w:r>
    </w:p>
    <w:bookmarkStart w:name="z24" w:id="15"/>
    <w:p>
      <w:pPr>
        <w:spacing w:after="0"/>
        <w:ind w:left="0"/>
        <w:jc w:val="both"/>
      </w:pPr>
      <w:r>
        <w:rPr>
          <w:rFonts w:ascii="Times New Roman"/>
          <w:b w:val="false"/>
          <w:i w:val="false"/>
          <w:color w:val="000000"/>
          <w:sz w:val="28"/>
        </w:rPr>
        <w:t>
      "106. Әкімшілік жауаптылықтан ерекше артықшылығы мен иммунитеті бар адамдарды (Қазақстан Республикасы Құрылтайының депутаттары, Қазақстан Республикасының Президенттігіне және Қазақстан Республикасы Құрылтайының депутаттығына кандидаттар, Қазақстан Республикасы Конституциялық Кеңесінің Төрағасы немесе мүшелері, Қазақстан Республикасының Бас прокуроры, Қазақстан Республикасындағы Адам құқықтары жөніндегі уәкілге, судьялар) тиісті келiсусiз сот тәртiбiмен қолданылатын әкiмшiлiк жазалау шараларын қолдануға, күштеп әкелуге болмайды. (ӘҚБтК-нің 49-тарауы).".</w:t>
      </w:r>
    </w:p>
    <w:bookmarkEnd w:id="15"/>
    <w:bookmarkStart w:name="z25" w:id="16"/>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6"/>
    <w:bookmarkStart w:name="z26"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7"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29" w:id="2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20"/>
    <w:bookmarkStart w:name="z30"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