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e986d" w14:textId="99e98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Ішкі істер министрінің м.а. 2026 жылғы 9 шiлдедегi № 485 бұйрығы. Қазақстан Республикасының Әділет министрлігінде 2026 жылғы 10 шiлдеде № 39276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"Көлік құралының сәйкестендіру нөмірі бойынша көлік құралдарының жекелеген түрлерін мемлекеттік тіркеу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10056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Көлік құралының сәйкестендіру нөмірі бойынша көлік құралдарының жекелеген түрлерін мемлекеттік тіркеу және есепке алу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3"/>
    <w:bookmarkStart w:name="z8" w:id="4"/>
    <w:p>
      <w:pPr>
        <w:spacing w:after="0"/>
        <w:ind w:left="0"/>
        <w:jc w:val="both"/>
      </w:pPr>
      <w:r>
        <w:rPr>
          <w:rFonts w:ascii="Times New Roman"/>
          <w:b w:val="false"/>
          <w:i w:val="false"/>
          <w:color w:val="000000"/>
          <w:sz w:val="28"/>
        </w:rPr>
        <w:t>
      "3) жол қозғалысының шетелдік қатысушылары – 1961 жылғы "Дипломатиялық қатынастар туралы" Вена конвенциясына және 1963 жылғы "Консулдық қатынастар туралы" Вена конвенциясына сәйкес артықшылықтар мен иммунитеттерге ие, Қазақстан Республикасында тіркелген дипломатиялық өкілдіктер, халықаралық ұйымдар және/немесе оның өкілдіктері, консулдық мекемелер және Қазақстан Республикасында аккредиттелген олардың қызметкерлері, шетел азаматтары және азаматтығы жоқ адамдар, сондай-ақ шетел қатысуымен заңды тұлғалар, Қазақстан Республикасында тіркелген шетелдік заңды тұлғалардың филиалдары мен өкілдіктері;";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10" w:id="5"/>
    <w:p>
      <w:pPr>
        <w:spacing w:after="0"/>
        <w:ind w:left="0"/>
        <w:jc w:val="both"/>
      </w:pPr>
      <w:r>
        <w:rPr>
          <w:rFonts w:ascii="Times New Roman"/>
          <w:b w:val="false"/>
          <w:i w:val="false"/>
          <w:color w:val="000000"/>
          <w:sz w:val="28"/>
        </w:rPr>
        <w:t>
      "36. Жол қозғалысының шетелдік қатысушыларына тиесілі көлік құралдарына мынадай сериядағы МТНБ беріледі:</w:t>
      </w:r>
    </w:p>
    <w:bookmarkEnd w:id="5"/>
    <w:bookmarkStart w:name="z11" w:id="6"/>
    <w:p>
      <w:pPr>
        <w:spacing w:after="0"/>
        <w:ind w:left="0"/>
        <w:jc w:val="both"/>
      </w:pPr>
      <w:r>
        <w:rPr>
          <w:rFonts w:ascii="Times New Roman"/>
          <w:b w:val="false"/>
          <w:i w:val="false"/>
          <w:color w:val="000000"/>
          <w:sz w:val="28"/>
        </w:rPr>
        <w:t>
      "D" - Қазақстан Республикасында аккредиттелген дипломатиялық өкілдіктердің, халықаралық ұйымдардың және/немесе олардың Қазақстан Республикасында тіркелген өкілеттіктері, консулдық мекемелері қызметкерлерінің қызметтік және жеке көлік құралдарына;</w:t>
      </w:r>
    </w:p>
    <w:bookmarkEnd w:id="6"/>
    <w:bookmarkStart w:name="z12" w:id="7"/>
    <w:p>
      <w:pPr>
        <w:spacing w:after="0"/>
        <w:ind w:left="0"/>
        <w:jc w:val="both"/>
      </w:pPr>
      <w:r>
        <w:rPr>
          <w:rFonts w:ascii="Times New Roman"/>
          <w:b w:val="false"/>
          <w:i w:val="false"/>
          <w:color w:val="000000"/>
          <w:sz w:val="28"/>
        </w:rPr>
        <w:t>
      "Т" - Қазақстан Республикасында аккредиттелген дипломатиялық өкілдіктердің, халықаралық ұйымдардың және/немесе олардың Қазақстан Республикасында тіркелген өкілеттіктерінің, консулдық мекемелерінің әкімшілік-техникалық қызметкерлерінің қызметтік және жеке көлік құралдарына;</w:t>
      </w:r>
    </w:p>
    <w:bookmarkEnd w:id="7"/>
    <w:bookmarkStart w:name="z13" w:id="8"/>
    <w:p>
      <w:pPr>
        <w:spacing w:after="0"/>
        <w:ind w:left="0"/>
        <w:jc w:val="both"/>
      </w:pPr>
      <w:r>
        <w:rPr>
          <w:rFonts w:ascii="Times New Roman"/>
          <w:b w:val="false"/>
          <w:i w:val="false"/>
          <w:color w:val="000000"/>
          <w:sz w:val="28"/>
        </w:rPr>
        <w:t>
      "НС" - құрметті консулдық лауазымды адамдар басқаратын консулдық мекемелердің қызметтік және жеке көлік құралдарына;</w:t>
      </w:r>
    </w:p>
    <w:bookmarkEnd w:id="8"/>
    <w:bookmarkStart w:name="z14" w:id="9"/>
    <w:p>
      <w:pPr>
        <w:spacing w:after="0"/>
        <w:ind w:left="0"/>
        <w:jc w:val="both"/>
      </w:pPr>
      <w:r>
        <w:rPr>
          <w:rFonts w:ascii="Times New Roman"/>
          <w:b w:val="false"/>
          <w:i w:val="false"/>
          <w:color w:val="000000"/>
          <w:sz w:val="28"/>
        </w:rPr>
        <w:t>
      "М" - Қазақстан Республикасының аумағында тіркелген шетелдік заңды тұлғалардың филиалдары мен өкілдіктерінің көлік құралдарына;</w:t>
      </w:r>
    </w:p>
    <w:bookmarkEnd w:id="9"/>
    <w:bookmarkStart w:name="z15" w:id="10"/>
    <w:p>
      <w:pPr>
        <w:spacing w:after="0"/>
        <w:ind w:left="0"/>
        <w:jc w:val="both"/>
      </w:pPr>
      <w:r>
        <w:rPr>
          <w:rFonts w:ascii="Times New Roman"/>
          <w:b w:val="false"/>
          <w:i w:val="false"/>
          <w:color w:val="000000"/>
          <w:sz w:val="28"/>
        </w:rPr>
        <w:t>
      "Н" - Қазақстан Республикасының аумағында тіркелген шетелдік азаматтардың қатысуымен заңды тұлғалардың көлік құралдарына;</w:t>
      </w:r>
    </w:p>
    <w:bookmarkEnd w:id="10"/>
    <w:bookmarkStart w:name="z16" w:id="11"/>
    <w:p>
      <w:pPr>
        <w:spacing w:after="0"/>
        <w:ind w:left="0"/>
        <w:jc w:val="both"/>
      </w:pPr>
      <w:r>
        <w:rPr>
          <w:rFonts w:ascii="Times New Roman"/>
          <w:b w:val="false"/>
          <w:i w:val="false"/>
          <w:color w:val="000000"/>
          <w:sz w:val="28"/>
        </w:rPr>
        <w:t>
      "F", "G", "I", "J" және "K" - шетелдік азаматтар мен азаматтығы жоқ адамдардың көлік құралдарына;</w:t>
      </w:r>
    </w:p>
    <w:bookmarkEnd w:id="11"/>
    <w:bookmarkStart w:name="z17" w:id="12"/>
    <w:p>
      <w:pPr>
        <w:spacing w:after="0"/>
        <w:ind w:left="0"/>
        <w:jc w:val="both"/>
      </w:pPr>
      <w:r>
        <w:rPr>
          <w:rFonts w:ascii="Times New Roman"/>
          <w:b w:val="false"/>
          <w:i w:val="false"/>
          <w:color w:val="000000"/>
          <w:sz w:val="28"/>
        </w:rPr>
        <w:t>
      "D", "T", "HC" сериясындағы МТНБ-сы бар көлік құралдарының жол қозғалысына қатысуы үшін дипломатиялық корпусымен жұмыс жөніндегі ұйым беретін стикердің болуы қажет.</w:t>
      </w:r>
    </w:p>
    <w:bookmarkEnd w:id="12"/>
    <w:bookmarkStart w:name="z18" w:id="13"/>
    <w:p>
      <w:pPr>
        <w:spacing w:after="0"/>
        <w:ind w:left="0"/>
        <w:jc w:val="both"/>
      </w:pPr>
      <w:r>
        <w:rPr>
          <w:rFonts w:ascii="Times New Roman"/>
          <w:b w:val="false"/>
          <w:i w:val="false"/>
          <w:color w:val="000000"/>
          <w:sz w:val="28"/>
        </w:rPr>
        <w:t>
      "D", "T", "HC" сериясындағы МТНБ-ның қолданылу мерзімі стикерде көрсетілген мерзімге тең.";</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73-6-тармақ</w:t>
      </w:r>
      <w:r>
        <w:rPr>
          <w:rFonts w:ascii="Times New Roman"/>
          <w:b w:val="false"/>
          <w:i w:val="false"/>
          <w:color w:val="000000"/>
          <w:sz w:val="28"/>
        </w:rPr>
        <w:t xml:space="preserve"> мынадай редакцияда жазылсын:</w:t>
      </w:r>
    </w:p>
    <w:bookmarkStart w:name="z20" w:id="14"/>
    <w:p>
      <w:pPr>
        <w:spacing w:after="0"/>
        <w:ind w:left="0"/>
        <w:jc w:val="both"/>
      </w:pPr>
      <w:r>
        <w:rPr>
          <w:rFonts w:ascii="Times New Roman"/>
          <w:b w:val="false"/>
          <w:i w:val="false"/>
          <w:color w:val="000000"/>
          <w:sz w:val="28"/>
        </w:rPr>
        <w:t>
      "73-6. Мемлекеттік қызметті көрсету нәтижесі транзиттік МТНБ беру, тапсырысты МТНБ беру не мемлекеттік қызметті көрсетуден бас тарту туралы дәлелді жауап болып табылады.</w:t>
      </w:r>
    </w:p>
    <w:bookmarkEnd w:id="14"/>
    <w:bookmarkStart w:name="z21" w:id="15"/>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алушыға немесе оның өкіліне жеке басын куәландыратын құжатты көрсету бойынша беріледі.</w:t>
      </w:r>
    </w:p>
    <w:bookmarkEnd w:id="15"/>
    <w:bookmarkStart w:name="z22" w:id="16"/>
    <w:p>
      <w:pPr>
        <w:spacing w:after="0"/>
        <w:ind w:left="0"/>
        <w:jc w:val="both"/>
      </w:pPr>
      <w:r>
        <w:rPr>
          <w:rFonts w:ascii="Times New Roman"/>
          <w:b w:val="false"/>
          <w:i w:val="false"/>
          <w:color w:val="000000"/>
          <w:sz w:val="28"/>
        </w:rPr>
        <w:t>
      Жеке тұлға өкілінің өкілеттігі Қазақстан Республикасының нотариусы куәландырған сенімхатпен немесе сенім білдірушінің ЭЦҚ-сымен расталады.</w:t>
      </w:r>
    </w:p>
    <w:bookmarkEnd w:id="16"/>
    <w:bookmarkStart w:name="z23" w:id="17"/>
    <w:p>
      <w:pPr>
        <w:spacing w:after="0"/>
        <w:ind w:left="0"/>
        <w:jc w:val="both"/>
      </w:pPr>
      <w:r>
        <w:rPr>
          <w:rFonts w:ascii="Times New Roman"/>
          <w:b w:val="false"/>
          <w:i w:val="false"/>
          <w:color w:val="000000"/>
          <w:sz w:val="28"/>
        </w:rPr>
        <w:t>
      Заңды тұлға өкілінің өкілеттігі басшының немесе оған уәкілеттік берілген өзге де органның қолымен және заңды тұлғаның (жеке кәсіпкерлік субъектілерін қоспағанда) мөрімен куәландырылған сенімхатпен расталады. Мөр болмаған кезде сенімхатты Қазақстан Республикасының нотариусы немесе сенім білдірушінің ЭЦҚ-сы куәландырады.</w:t>
      </w:r>
    </w:p>
    <w:bookmarkEnd w:id="17"/>
    <w:bookmarkStart w:name="z24" w:id="18"/>
    <w:p>
      <w:pPr>
        <w:spacing w:after="0"/>
        <w:ind w:left="0"/>
        <w:jc w:val="both"/>
      </w:pPr>
      <w:r>
        <w:rPr>
          <w:rFonts w:ascii="Times New Roman"/>
          <w:b w:val="false"/>
          <w:i w:val="false"/>
          <w:color w:val="000000"/>
          <w:sz w:val="28"/>
        </w:rPr>
        <w:t>
      Тізбенің 10-тармағында көзделген негіздер болған жағдайда, көрсетілетін қызметті беруші көрсетілетін қызметті алушыға бас тарту себептерін көрсете отырып, жауап жібереді.</w:t>
      </w:r>
    </w:p>
    <w:bookmarkEnd w:id="18"/>
    <w:bookmarkStart w:name="z25" w:id="19"/>
    <w:p>
      <w:pPr>
        <w:spacing w:after="0"/>
        <w:ind w:left="0"/>
        <w:jc w:val="both"/>
      </w:pPr>
      <w:r>
        <w:rPr>
          <w:rFonts w:ascii="Times New Roman"/>
          <w:b w:val="false"/>
          <w:i w:val="false"/>
          <w:color w:val="000000"/>
          <w:sz w:val="28"/>
        </w:rPr>
        <w:t>
      Мемлекеттік немесе әлеуметтік жауапкершілігі бар көрсетілетін қызметті алу құқығының туындауына қатысы жоқ талаптар осы қызметті көрсетуден бас тартуға негіз бола алмайды.</w:t>
      </w:r>
    </w:p>
    <w:bookmarkEnd w:id="19"/>
    <w:bookmarkStart w:name="z26" w:id="20"/>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79-тармақ</w:t>
      </w:r>
      <w:r>
        <w:rPr>
          <w:rFonts w:ascii="Times New Roman"/>
          <w:b w:val="false"/>
          <w:i w:val="false"/>
          <w:color w:val="000000"/>
          <w:sz w:val="28"/>
        </w:rPr>
        <w:t xml:space="preserve"> мынадай редакцияда жазылсын:</w:t>
      </w:r>
    </w:p>
    <w:bookmarkStart w:name="z28" w:id="21"/>
    <w:p>
      <w:pPr>
        <w:spacing w:after="0"/>
        <w:ind w:left="0"/>
        <w:jc w:val="both"/>
      </w:pPr>
      <w:r>
        <w:rPr>
          <w:rFonts w:ascii="Times New Roman"/>
          <w:b w:val="false"/>
          <w:i w:val="false"/>
          <w:color w:val="000000"/>
          <w:sz w:val="28"/>
        </w:rPr>
        <w:t>
      79. Мемлекеттік көрсетілетін қызметтің нәтижесі – МТНБ телнұсқасын беру не мемлекеттік көрсетілетін қызмет көрсетуден бас тарту туралы дәлелді жауап.</w:t>
      </w:r>
    </w:p>
    <w:bookmarkEnd w:id="21"/>
    <w:bookmarkStart w:name="z29" w:id="22"/>
    <w:p>
      <w:pPr>
        <w:spacing w:after="0"/>
        <w:ind w:left="0"/>
        <w:jc w:val="both"/>
      </w:pPr>
      <w:r>
        <w:rPr>
          <w:rFonts w:ascii="Times New Roman"/>
          <w:b w:val="false"/>
          <w:i w:val="false"/>
          <w:color w:val="000000"/>
          <w:sz w:val="28"/>
        </w:rPr>
        <w:t>
      Мемлекеттік көрсетілетін қызметтің нәтижесі көрсетілетін қызметті алушыға немесе оның өкіліне жеке басын куәландыратын құжатты көрсеткен кезде беріледі.</w:t>
      </w:r>
    </w:p>
    <w:bookmarkEnd w:id="22"/>
    <w:bookmarkStart w:name="z30" w:id="23"/>
    <w:p>
      <w:pPr>
        <w:spacing w:after="0"/>
        <w:ind w:left="0"/>
        <w:jc w:val="both"/>
      </w:pPr>
      <w:r>
        <w:rPr>
          <w:rFonts w:ascii="Times New Roman"/>
          <w:b w:val="false"/>
          <w:i w:val="false"/>
          <w:color w:val="000000"/>
          <w:sz w:val="28"/>
        </w:rPr>
        <w:t>
      Жеке тұлғаның өкілінің өкілеттігі Қазақстан Республикасының нотариусы куәландырған сенімхатпен немесе сенім білдірушінің ЭЦҚ-мен расталады.</w:t>
      </w:r>
    </w:p>
    <w:bookmarkEnd w:id="23"/>
    <w:bookmarkStart w:name="z31" w:id="24"/>
    <w:p>
      <w:pPr>
        <w:spacing w:after="0"/>
        <w:ind w:left="0"/>
        <w:jc w:val="both"/>
      </w:pPr>
      <w:r>
        <w:rPr>
          <w:rFonts w:ascii="Times New Roman"/>
          <w:b w:val="false"/>
          <w:i w:val="false"/>
          <w:color w:val="000000"/>
          <w:sz w:val="28"/>
        </w:rPr>
        <w:t>
      Заңды тұлғаның өкілінің өкілеттігі басшының немесе оған уәкілетті органның қолымен және заңды тұлғаның мөрімен куәландырылған сенімхатпен расталады (жеке кәсіпкерлік субъектілерін қоспағанда). Мөр болмаған жағдайда Қазақстан Республикасының нотариусы куәландырған сенімхат немесе сенім білдірушінің ЭЦҚ-мен куәландырылған сенімхат ұсынылады.</w:t>
      </w:r>
    </w:p>
    <w:bookmarkEnd w:id="24"/>
    <w:bookmarkStart w:name="z32" w:id="25"/>
    <w:p>
      <w:pPr>
        <w:spacing w:after="0"/>
        <w:ind w:left="0"/>
        <w:jc w:val="both"/>
      </w:pPr>
      <w:r>
        <w:rPr>
          <w:rFonts w:ascii="Times New Roman"/>
          <w:b w:val="false"/>
          <w:i w:val="false"/>
          <w:color w:val="000000"/>
          <w:sz w:val="28"/>
        </w:rPr>
        <w:t>
      Тізбенің 10-тармағында көзделген негіздер болған жағдайда, көрсетілетін қызметті беруші көрсетілетін қызметті алушыға бас тарту себептерін көрсете отырып, жауап жібереді.</w:t>
      </w:r>
    </w:p>
    <w:bookmarkEnd w:id="25"/>
    <w:bookmarkStart w:name="z33" w:id="26"/>
    <w:p>
      <w:pPr>
        <w:spacing w:after="0"/>
        <w:ind w:left="0"/>
        <w:jc w:val="both"/>
      </w:pPr>
      <w:r>
        <w:rPr>
          <w:rFonts w:ascii="Times New Roman"/>
          <w:b w:val="false"/>
          <w:i w:val="false"/>
          <w:color w:val="000000"/>
          <w:sz w:val="28"/>
        </w:rPr>
        <w:t>
      Мемлекеттік немесе әлеуметтік жауапкершілігі бар көрсетілетін қызметті алу құқығының туындауына қатысы жоқ талаптар осы қызметті көрсетуден бас тартуға негіз бола алмайды.</w:t>
      </w:r>
    </w:p>
    <w:bookmarkEnd w:id="26"/>
    <w:bookmarkStart w:name="z34" w:id="27"/>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27"/>
    <w:bookmarkStart w:name="z35" w:id="2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9-қосымшаға</w:t>
      </w:r>
      <w:r>
        <w:rPr>
          <w:rFonts w:ascii="Times New Roman"/>
          <w:b w:val="false"/>
          <w:i w:val="false"/>
          <w:color w:val="000000"/>
          <w:sz w:val="28"/>
        </w:rPr>
        <w:t xml:space="preserve"> орыс тілінде өзгеріс енгізіледі, қазақ тілінде өзгеріссіз қалады;</w:t>
      </w:r>
    </w:p>
    <w:bookmarkEnd w:id="28"/>
    <w:bookmarkStart w:name="z36" w:id="29"/>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w:t>
      </w:r>
    </w:p>
    <w:bookmarkEnd w:id="29"/>
    <w:bookmarkStart w:name="z37" w:id="30"/>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0"/>
    <w:bookmarkStart w:name="z38" w:id="31"/>
    <w:p>
      <w:pPr>
        <w:spacing w:after="0"/>
        <w:ind w:left="0"/>
        <w:jc w:val="both"/>
      </w:pPr>
      <w:r>
        <w:rPr>
          <w:rFonts w:ascii="Times New Roman"/>
          <w:b w:val="false"/>
          <w:i w:val="false"/>
          <w:color w:val="000000"/>
          <w:sz w:val="28"/>
        </w:rPr>
        <w:t>
      2) осы бұйрықты ресми жарияланғаннан кейін Қазақстан Республикасының Ішкі істер министрлігінің интернет-ресурсын орналастыруды;</w:t>
      </w:r>
    </w:p>
    <w:bookmarkEnd w:id="31"/>
    <w:bookmarkStart w:name="z39" w:id="32"/>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тіркеуден өткеннен кейін он жұмыс күні ішінде Қазақстан Республикасы Ішкі істер министрлігінің Заң мен нормашығармашылықты үйлестіру департаментіне осы тармақтың 1) және 2) тармақшаларында көзделген іс-шаралардың орындалуы туралы мәліметтерді ұсынуды қамтамасыз етсін.</w:t>
      </w:r>
    </w:p>
    <w:bookmarkEnd w:id="32"/>
    <w:bookmarkStart w:name="z40" w:id="33"/>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33"/>
    <w:bookmarkStart w:name="z41" w:id="34"/>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3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Ішкі істер министрінің міндетің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Аленов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