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7a5e1a" w14:textId="27a5e1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"Жұмыс істеп тұрған кәсіпорындарды технологиялық дамытуға инновациялық гранттар беру қағидаларын бекіту туралы" Қазақстан Республикасының Цифрлық даму, инновациялар және аэроғарыш өнеркәсібі министрінің 2020 жылғы 5 қазандағы № 370/НҚ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Ғылым және жоғары білім министрінің 2026 жылғы 19 маусымдағы № 302 бұйрығы. Қазақстан Республикасының Әділет министрлігінде 2026 жылғы 24 маусымда № 39067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Осы </w:t>
      </w:r>
      <w:r>
        <w:rPr>
          <w:rFonts w:ascii="Times New Roman"/>
          <w:b w:val="false"/>
          <w:i w:val="false"/>
          <w:color w:val="ff0000"/>
          <w:sz w:val="28"/>
        </w:rPr>
        <w:t>бұйрық</w:t>
      </w:r>
      <w:r>
        <w:rPr>
          <w:rFonts w:ascii="Times New Roman"/>
          <w:b w:val="false"/>
          <w:i w:val="false"/>
          <w:color w:val="ff0000"/>
          <w:sz w:val="28"/>
        </w:rPr>
        <w:t xml:space="preserve"> 12.07.2026 ж. бастап қолданысқа енгізіледі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"Жұмыс істеп тұрған кәсіпорындарды технологиялық дамытуға инновациялық гранттар беру қағидаларын бекіту туралы" Қазақстан Республикасының Цифрлық даму, инновациялар және аэроғарыш өнеркәсібі министрінің 2020 жылғы 5 қазандағы № 370/НҚ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21380 болып тіркелген) мынадай өзгерістер енгізілсін: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Жұмыс істеп тұрған кәсіпорындарды технологиялық дамытуға инновациялық гранттар беру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 мынадай редакцияда жазылсын: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цифрлық технологиялар – цифрлық ресурстармен жұмыс істеу әдістерінің және аппараттық-бағдарламалық кешен мен телекоммуникациялар желілерін қолдана отырып жүзеге асырылатын ақпараттық өзара іс-қимыл әдістерінің жиынтығы;";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8) тармақшасының төртінші бөлігі мынадай редакцияда жазылсын: </w:t>
      </w:r>
    </w:p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"Грант алушы "Цифрлық технологиялар" басым бағыты бойынша грант алған және грантты игеру мерзімі ішінде тәжірибесін кеңейткен кезде Сенім білдірілген бағдарламалық қамтылым және электрондық өнеркәсіп өнімдері тізіліміне іріктеуден өтуі тиіс.";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Жұмыс істеп тұрған кәсіпорындарды технологиялық дамытуға инновациялық гранттар беру қағидаларына </w:t>
      </w:r>
      <w:r>
        <w:rPr>
          <w:rFonts w:ascii="Times New Roman"/>
          <w:b w:val="false"/>
          <w:i w:val="false"/>
          <w:color w:val="000000"/>
          <w:sz w:val="28"/>
        </w:rPr>
        <w:t>1-қосымшада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Индустрия 4.0 элементтерін қоса алғанда, ақпараттық-коммуникациялық технологиялар</w:t>
            </w:r>
          </w:p>
        </w:tc>
      </w:tr>
    </w:tbl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деген жол мынадай редакцияда жазылсын: 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Индустрия 4.0 элементтерін қоса алғанда, цифрлық технологиялар</w:t>
            </w:r>
          </w:p>
        </w:tc>
      </w:tr>
    </w:tbl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Ғылым және жоғары білім министрлігінің Ғылым комитеті Қазақстан Республикасының заңнамасында белгіленген тәртіппен: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Ғылым және жоғары білім министрлігінің интернет-ресурсында орналастыруды қамтамасыз етсін.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Ғылым және жоғары білім вице-министріне жүктелсін.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2026 жылғы 12 шілдеден бастап қолданысқа енгізіледі және ресми жариялануға тиіс.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Ғылым және жоғары білім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6" w:id="17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 министрлігі</w:t>
      </w:r>
    </w:p>
    <w:p>
      <w:pPr>
        <w:spacing w:after="0"/>
        <w:ind w:left="0"/>
        <w:jc w:val="both"/>
      </w:pPr>
      <w:bookmarkStart w:name="z29" w:id="18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Өнеркәсіп және құрылыс министрлігі</w:t>
      </w:r>
    </w:p>
    <w:p>
      <w:pPr>
        <w:spacing w:after="0"/>
        <w:ind w:left="0"/>
        <w:jc w:val="both"/>
      </w:pPr>
      <w:bookmarkStart w:name="z32" w:id="19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