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9703" w14:textId="b5c9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19 маусымдағы № 255 бұйрығы. Қазақстан Республикасының Әділет министрлігінде 2026 жылғы 19 маусымда № 39008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алуға үміткер адамның (отбасының) жиынтық кірісін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атаулы әлеуметтік көмек тағайындау жөніндегі уәкілетті орган – атаулы әлеуметтік көмек тағайындауды жүзеге асыратын астананың, облыстық маңызы бар қаланың, республикалық маңызы бар қаланың, ауданның, қаладағы ауданның, аудандық маңызы бар қаланың жергілікті атқарушы органы;</w:t>
      </w:r>
    </w:p>
    <w:bookmarkEnd w:id="3"/>
    <w:bookmarkStart w:name="z7" w:id="4"/>
    <w:p>
      <w:pPr>
        <w:spacing w:after="0"/>
        <w:ind w:left="0"/>
        <w:jc w:val="both"/>
      </w:pPr>
      <w:r>
        <w:rPr>
          <w:rFonts w:ascii="Times New Roman"/>
          <w:b w:val="false"/>
          <w:i w:val="false"/>
          <w:color w:val="000000"/>
          <w:sz w:val="28"/>
        </w:rPr>
        <w:t>
      2) еңбек мобильділігі орталығы – жұмыспен қамтуға жәрдемдесу шараларын әзірлеу және іске асыру мақсатында астананың, облыстың және республикалық маңызы бар қаланың жергілікті атқарушы органы құратын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мансап орталығы – еңбек мобильділігі орталығының функцияларын аудандарда, астанада, облыстық және республикалық маңызы бар қалаларда орындауды жүзеге асыратын филиалы;</w:t>
      </w:r>
    </w:p>
    <w:bookmarkEnd w:id="5"/>
    <w:bookmarkStart w:name="z10" w:id="6"/>
    <w:p>
      <w:pPr>
        <w:spacing w:after="0"/>
        <w:ind w:left="0"/>
        <w:jc w:val="both"/>
      </w:pPr>
      <w:r>
        <w:rPr>
          <w:rFonts w:ascii="Times New Roman"/>
          <w:b w:val="false"/>
          <w:i w:val="false"/>
          <w:color w:val="000000"/>
          <w:sz w:val="28"/>
        </w:rPr>
        <w:t>
      5) мемлекеттік атаулы әлеуметтік көмек (бұдан әрі – атаулы әлеуметтік көмек) – жан басына шаққандағы орташа айлық кірісі астанада, облыстарда, республикалық маңызы бар қалаларда белгіленген кедейлік шегінен төмен жеке тұлғаларға (отбасыларға) мемлекет беретін көмек;";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12" w:id="7"/>
    <w:p>
      <w:pPr>
        <w:spacing w:after="0"/>
        <w:ind w:left="0"/>
        <w:jc w:val="both"/>
      </w:pPr>
      <w:r>
        <w:rPr>
          <w:rFonts w:ascii="Times New Roman"/>
          <w:b w:val="false"/>
          <w:i w:val="false"/>
          <w:color w:val="000000"/>
          <w:sz w:val="28"/>
        </w:rPr>
        <w:t>
      "Нормативтік карточкаларда келтірілген орташа түсімді (өнімділікті), өндірістік шығыстардың орташа деңгейін, сондай-ақ жеке қосалқы шаруашылықтан түскен кірісті есептеу үшін пайдаланылатын бағаларды облыстың (астананың, республикалық маңызы бар қалалардың) жергілікті атқарушы органдары өңірлердің ерекшеліктерін ескере отырып түзетеді.";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14" w:id="8"/>
    <w:p>
      <w:pPr>
        <w:spacing w:after="0"/>
        <w:ind w:left="0"/>
        <w:jc w:val="both"/>
      </w:pPr>
      <w:r>
        <w:rPr>
          <w:rFonts w:ascii="Times New Roman"/>
          <w:b w:val="false"/>
          <w:i w:val="false"/>
          <w:color w:val="000000"/>
          <w:sz w:val="28"/>
        </w:rPr>
        <w:t xml:space="preserve">
      "31. Кірісті есептеу үшін облыстарда (астанада, республикалық маңызы бар қалаларда) өсімдік және мал шаруашылығы өніміне қалыптасқан, астананың жұмыспен қамту және әлеуметтік қорғау басқармасы, облыстық жұмыспен қамтуды үйлестіру және әлеуметтік бағдарламалар басқармалары, республикалық маңызы бар қалалардың жұмыспен қамту және әлеуметтік бағдарламалар басқармалары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жылға қалыптастырылатын Статистикалық жұмыстар жоспарында (бұдан әрі – Жоспар) көзделген мерзімдерде мемлекеттік статистика органдары қалыптастырған, өткен күнтізбелік жылғы орташа жылдық бағалар пайдаланылады.";</w:t>
      </w:r>
    </w:p>
    <w:bookmarkEnd w:id="8"/>
    <w:bookmarkStart w:name="z15" w:id="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1-қосымшасында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"Қазақстан Республикасының табиғи жағдайы бойынша әкімшілік-аумақтық аудандардың тізбесі" кестесінің 1-бағанының тақырыбы мынадай редакцияда жазылсын:</w:t>
      </w:r>
    </w:p>
    <w:bookmarkEnd w:id="10"/>
    <w:bookmarkStart w:name="z17" w:id="11"/>
    <w:p>
      <w:pPr>
        <w:spacing w:after="0"/>
        <w:ind w:left="0"/>
        <w:jc w:val="both"/>
      </w:pPr>
      <w:r>
        <w:rPr>
          <w:rFonts w:ascii="Times New Roman"/>
          <w:b w:val="false"/>
          <w:i w:val="false"/>
          <w:color w:val="000000"/>
          <w:sz w:val="28"/>
        </w:rPr>
        <w:t>
      "Астана, облыс, республикалық маңызы бар қала";</w:t>
      </w:r>
    </w:p>
    <w:bookmarkEnd w:id="11"/>
    <w:bookmarkStart w:name="z18" w:id="1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bookmarkEnd w:id="12"/>
    <w:bookmarkStart w:name="z19" w:id="1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bookmarkEnd w:id="13"/>
    <w:bookmarkStart w:name="z20" w:id="1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bookmarkEnd w:id="14"/>
    <w:bookmarkStart w:name="z21" w:id="1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bookmarkEnd w:id="15"/>
    <w:bookmarkStart w:name="z22" w:id="1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6-қосымшасының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bookmarkEnd w:id="16"/>
    <w:bookmarkStart w:name="z23" w:id="1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7-қосымшасының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bookmarkEnd w:id="17"/>
    <w:bookmarkStart w:name="z24" w:id="1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9-қосымшасының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bookmarkEnd w:id="18"/>
    <w:bookmarkStart w:name="z25" w:id="1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19"/>
    <w:bookmarkStart w:name="z26"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7" w:id="21"/>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21"/>
    <w:bookmarkStart w:name="z28" w:id="22"/>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22"/>
    <w:bookmarkStart w:name="z29"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23"/>
    <w:bookmarkStart w:name="z30"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