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73bc" w14:textId="5b47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деректерге қол жеткізуді мемлекеттік бақылау сервисінің жұмыс істеу қағидаларын бекіту туралы" Цифрлық даму, инновациялар және аэроғарыш өнеркәсібі министрінің 2022 жылғы 29 сәуірдегі № 144/НҚ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19 маусымдағы № 332/НҚ бұйрығы. Қазақстан Республикасының Әділет министрлігінде 2026 жылғы 19 маусымда № 39005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"Дербес деректерге қол жеткізуді мемлекеттік бақылау сервисінің жұмыс істеу қағидаларын бекіту туралы" Цифрлық даму, инновациялар және аэроғарыш өнеркәсібі министрінің 2022 жылғы 29 сәуірдегі № 144/НҚ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тіркелу тізілімінде № 27963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Дербес деректерге қол жеткізуді мемлекеттік бақылау сервисінің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3"/>
    <w:bookmarkStart w:name="z12" w:id="4"/>
    <w:p>
      <w:pPr>
        <w:spacing w:after="0"/>
        <w:ind w:left="0"/>
        <w:jc w:val="both"/>
      </w:pPr>
      <w:r>
        <w:rPr>
          <w:rFonts w:ascii="Times New Roman"/>
          <w:b w:val="false"/>
          <w:i w:val="false"/>
          <w:color w:val="000000"/>
          <w:sz w:val="28"/>
        </w:rPr>
        <w:t>
      1) аутентификация токені – бастамашының және (немесе) оператордың түпнұсқалығын қосымша тексеруге арналған белгілі бір сандар мен әріптер жиынтығы түріндегі электрондық кілт;</w:t>
      </w:r>
    </w:p>
    <w:bookmarkEnd w:id="4"/>
    <w:bookmarkStart w:name="z13" w:id="5"/>
    <w:p>
      <w:pPr>
        <w:spacing w:after="0"/>
        <w:ind w:left="0"/>
        <w:jc w:val="both"/>
      </w:pPr>
      <w:r>
        <w:rPr>
          <w:rFonts w:ascii="Times New Roman"/>
          <w:b w:val="false"/>
          <w:i w:val="false"/>
          <w:color w:val="000000"/>
          <w:sz w:val="28"/>
        </w:rPr>
        <w:t xml:space="preserve">
      2) банк – коммерциялық ұйым болып табылатын, акционерлік қоғамның ұйымдық-құқықтық нысанында құрылған,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лицензиясы негізінде банк қызметін жүзеге асыруға құқылы заңды тұлға; </w:t>
      </w:r>
    </w:p>
    <w:bookmarkEnd w:id="5"/>
    <w:bookmarkStart w:name="z14" w:id="6"/>
    <w:p>
      <w:pPr>
        <w:spacing w:after="0"/>
        <w:ind w:left="0"/>
        <w:jc w:val="both"/>
      </w:pPr>
      <w:r>
        <w:rPr>
          <w:rFonts w:ascii="Times New Roman"/>
          <w:b w:val="false"/>
          <w:i w:val="false"/>
          <w:color w:val="000000"/>
          <w:sz w:val="28"/>
        </w:rPr>
        <w:t>
      3) бастамашы – дербес деректерге қол жеткізуге сұрау салуға бастамашы болатын цифрлық жүйе;</w:t>
      </w:r>
    </w:p>
    <w:bookmarkEnd w:id="6"/>
    <w:bookmarkStart w:name="z15" w:id="7"/>
    <w:p>
      <w:pPr>
        <w:spacing w:after="0"/>
        <w:ind w:left="0"/>
        <w:jc w:val="both"/>
      </w:pPr>
      <w:r>
        <w:rPr>
          <w:rFonts w:ascii="Times New Roman"/>
          <w:b w:val="false"/>
          <w:i w:val="false"/>
          <w:color w:val="000000"/>
          <w:sz w:val="28"/>
        </w:rPr>
        <w:t>
      4) верификация токені – бастамашының және (немесе) оператордың дербес деректер субъектісінен келісім алғанын растауға арналған белгілі бір сандар мен әріптер жиынтығы түріндегі электрондық кілт;</w:t>
      </w:r>
    </w:p>
    <w:bookmarkEnd w:id="7"/>
    <w:bookmarkStart w:name="z16" w:id="8"/>
    <w:p>
      <w:pPr>
        <w:spacing w:after="0"/>
        <w:ind w:left="0"/>
        <w:jc w:val="both"/>
      </w:pPr>
      <w:r>
        <w:rPr>
          <w:rFonts w:ascii="Times New Roman"/>
          <w:b w:val="false"/>
          <w:i w:val="false"/>
          <w:color w:val="000000"/>
          <w:sz w:val="28"/>
        </w:rPr>
        <w:t>
      5)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8"/>
    <w:bookmarkStart w:name="z17" w:id="9"/>
    <w:p>
      <w:pPr>
        <w:spacing w:after="0"/>
        <w:ind w:left="0"/>
        <w:jc w:val="both"/>
      </w:pPr>
      <w:r>
        <w:rPr>
          <w:rFonts w:ascii="Times New Roman"/>
          <w:b w:val="false"/>
          <w:i w:val="false"/>
          <w:color w:val="000000"/>
          <w:sz w:val="28"/>
        </w:rPr>
        <w:t>
      6) дербес деректерге қол жеткізуді мемлекеттік бақылау сервисі (бұдан әрі – мемлекеттік сервис)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цифрлық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9"/>
    <w:bookmarkStart w:name="z18" w:id="10"/>
    <w:p>
      <w:pPr>
        <w:spacing w:after="0"/>
        <w:ind w:left="0"/>
        <w:jc w:val="both"/>
      </w:pPr>
      <w:r>
        <w:rPr>
          <w:rFonts w:ascii="Times New Roman"/>
          <w:b w:val="false"/>
          <w:i w:val="false"/>
          <w:color w:val="000000"/>
          <w:sz w:val="28"/>
        </w:rPr>
        <w:t>
      7) дербес деректер субъектісі (бұдан әрі – субъект) – дербес деректер тиесілі жеке тұлға;</w:t>
      </w:r>
    </w:p>
    <w:bookmarkEnd w:id="10"/>
    <w:bookmarkStart w:name="z19" w:id="11"/>
    <w:p>
      <w:pPr>
        <w:spacing w:after="0"/>
        <w:ind w:left="0"/>
        <w:jc w:val="both"/>
      </w:pPr>
      <w:r>
        <w:rPr>
          <w:rFonts w:ascii="Times New Roman"/>
          <w:b w:val="false"/>
          <w:i w:val="false"/>
          <w:color w:val="000000"/>
          <w:sz w:val="28"/>
        </w:rPr>
        <w:t>
      8) дербес деректерді автоматтандырылған өңдеу – цифрлық объектінің дербес деректерді өңдеуі, бұл меншік иесінің және (немесе) оператордың, сондай-ақ үшінші тұлғаның өңдеу процесіне қатысуын болғызбайды;</w:t>
      </w:r>
    </w:p>
    <w:bookmarkEnd w:id="11"/>
    <w:bookmarkStart w:name="z20" w:id="12"/>
    <w:p>
      <w:pPr>
        <w:spacing w:after="0"/>
        <w:ind w:left="0"/>
        <w:jc w:val="both"/>
      </w:pPr>
      <w:r>
        <w:rPr>
          <w:rFonts w:ascii="Times New Roman"/>
          <w:b w:val="false"/>
          <w:i w:val="false"/>
          <w:color w:val="000000"/>
          <w:sz w:val="28"/>
        </w:rPr>
        <w:t>
      9)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2"/>
    <w:bookmarkStart w:name="z21" w:id="13"/>
    <w:p>
      <w:pPr>
        <w:spacing w:after="0"/>
        <w:ind w:left="0"/>
        <w:jc w:val="both"/>
      </w:pPr>
      <w:r>
        <w:rPr>
          <w:rFonts w:ascii="Times New Roman"/>
          <w:b w:val="false"/>
          <w:i w:val="false"/>
          <w:color w:val="000000"/>
          <w:sz w:val="28"/>
        </w:rPr>
        <w:t>
      10)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3"/>
    <w:bookmarkStart w:name="z22" w:id="14"/>
    <w:p>
      <w:pPr>
        <w:spacing w:after="0"/>
        <w:ind w:left="0"/>
        <w:jc w:val="both"/>
      </w:pPr>
      <w:r>
        <w:rPr>
          <w:rFonts w:ascii="Times New Roman"/>
          <w:b w:val="false"/>
          <w:i w:val="false"/>
          <w:color w:val="000000"/>
          <w:sz w:val="28"/>
        </w:rPr>
        <w:t>
      11)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bookmarkEnd w:id="14"/>
    <w:bookmarkStart w:name="z23" w:id="15"/>
    <w:p>
      <w:pPr>
        <w:spacing w:after="0"/>
        <w:ind w:left="0"/>
        <w:jc w:val="both"/>
      </w:pPr>
      <w:r>
        <w:rPr>
          <w:rFonts w:ascii="Times New Roman"/>
          <w:b w:val="false"/>
          <w:i w:val="false"/>
          <w:color w:val="000000"/>
          <w:sz w:val="28"/>
        </w:rPr>
        <w:t>
      12) қауіпсіздік токені – пайдаланушының киберқауіпсіздігін қамтамасыз етуге арналған JWT форматындағы белгілі бір сандар мен әріптердің жиынтығы түріндегі электрондық кілт, сонымен қатар оның иесін сәйкестендіру үшін қолданылады;</w:t>
      </w:r>
    </w:p>
    <w:bookmarkEnd w:id="15"/>
    <w:bookmarkStart w:name="z24" w:id="16"/>
    <w:p>
      <w:pPr>
        <w:spacing w:after="0"/>
        <w:ind w:left="0"/>
        <w:jc w:val="both"/>
      </w:pPr>
      <w:r>
        <w:rPr>
          <w:rFonts w:ascii="Times New Roman"/>
          <w:b w:val="false"/>
          <w:i w:val="false"/>
          <w:color w:val="000000"/>
          <w:sz w:val="28"/>
        </w:rPr>
        <w:t>
      13) қызметті көрсетуші – Қазақстан Республикасының заңнамасына сәйкес мемлекеттік және әлеуметтік жауапкершілігі бар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6"/>
    <w:bookmarkStart w:name="z25" w:id="17"/>
    <w:p>
      <w:pPr>
        <w:spacing w:after="0"/>
        <w:ind w:left="0"/>
        <w:jc w:val="both"/>
      </w:pPr>
      <w:r>
        <w:rPr>
          <w:rFonts w:ascii="Times New Roman"/>
          <w:b w:val="false"/>
          <w:i w:val="false"/>
          <w:color w:val="000000"/>
          <w:sz w:val="28"/>
        </w:rPr>
        <w:t>
      14) мобильді азаматтар базасы (бұдан әрі – МАБ) – "цифрлық үкімет" пайдаланушыларының ұялы байланыс желісі абоненттік нөмірлерінің цифрлық ресурсы;</w:t>
      </w:r>
    </w:p>
    <w:bookmarkEnd w:id="17"/>
    <w:bookmarkStart w:name="z26" w:id="18"/>
    <w:p>
      <w:pPr>
        <w:spacing w:after="0"/>
        <w:ind w:left="0"/>
        <w:jc w:val="both"/>
      </w:pPr>
      <w:r>
        <w:rPr>
          <w:rFonts w:ascii="Times New Roman"/>
          <w:b w:val="false"/>
          <w:i w:val="false"/>
          <w:color w:val="000000"/>
          <w:sz w:val="28"/>
        </w:rPr>
        <w:t>
      15) "Мобильді үкімет" цифрлық жүйесінің "1414" Бірыңғай байланыс орталығының SMS-шлюзі – SMS хабарламаларды жіберуге және қабылдауға арналған "цифрлық үкіметтің" құрауышы;</w:t>
      </w:r>
    </w:p>
    <w:bookmarkEnd w:id="18"/>
    <w:bookmarkStart w:name="z27" w:id="19"/>
    <w:p>
      <w:pPr>
        <w:spacing w:after="0"/>
        <w:ind w:left="0"/>
        <w:jc w:val="both"/>
      </w:pPr>
      <w:r>
        <w:rPr>
          <w:rFonts w:ascii="Times New Roman"/>
          <w:b w:val="false"/>
          <w:i w:val="false"/>
          <w:color w:val="000000"/>
          <w:sz w:val="28"/>
        </w:rPr>
        <w:t>
      16) "1414" Бірыңғай байланыс орталығының SMS-шлюзі – SMS хабарламаларды жіберуге және қабылдауға арналған "цифрлық үкімет" құрауышы</w:t>
      </w:r>
    </w:p>
    <w:bookmarkEnd w:id="19"/>
    <w:bookmarkStart w:name="z28" w:id="20"/>
    <w:p>
      <w:pPr>
        <w:spacing w:after="0"/>
        <w:ind w:left="0"/>
        <w:jc w:val="both"/>
      </w:pPr>
      <w:r>
        <w:rPr>
          <w:rFonts w:ascii="Times New Roman"/>
          <w:b w:val="false"/>
          <w:i w:val="false"/>
          <w:color w:val="000000"/>
          <w:sz w:val="28"/>
        </w:rPr>
        <w:t>
      17) проактивті қызмет – қызметті көрсетушінің бастамасы бойынша қызметті алушының өтінішінсіз көрсетілетін мемлекеттік қызмет;</w:t>
      </w:r>
    </w:p>
    <w:bookmarkEnd w:id="20"/>
    <w:bookmarkStart w:name="z29" w:id="21"/>
    <w:p>
      <w:pPr>
        <w:spacing w:after="0"/>
        <w:ind w:left="0"/>
        <w:jc w:val="both"/>
      </w:pPr>
      <w:r>
        <w:rPr>
          <w:rFonts w:ascii="Times New Roman"/>
          <w:b w:val="false"/>
          <w:i w:val="false"/>
          <w:color w:val="000000"/>
          <w:sz w:val="28"/>
        </w:rPr>
        <w:t>
      18) "цифрлық үкіметтің" операторы (бұдан әрі – "цифрлық үкіметтің" операторы) – Қазақстан Республикасының Үкіметі айқындайтын, "цифрлық үкіметтің" цифрлық объектілерінің жұмыс істеуін қамтамасыз ететін заңды тұлға;</w:t>
      </w:r>
    </w:p>
    <w:bookmarkEnd w:id="21"/>
    <w:bookmarkStart w:name="z30" w:id="22"/>
    <w:p>
      <w:pPr>
        <w:spacing w:after="0"/>
        <w:ind w:left="0"/>
        <w:jc w:val="both"/>
      </w:pPr>
      <w:r>
        <w:rPr>
          <w:rFonts w:ascii="Times New Roman"/>
          <w:b w:val="false"/>
          <w:i w:val="false"/>
          <w:color w:val="000000"/>
          <w:sz w:val="28"/>
        </w:rPr>
        <w:t>
      19) "цифрлық үкіметтің" шлюзі (бұдан әрі – ЦҮШ) – "цифрлық үкіметтің" цифрлық объектілерін өзге де цифрлық объектілерімен интеграциялауға арналған цифрлық объект.";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"3. Дербес деректерге қол жеткізуді мемлекеттік бақылау сервисінің жұмыс істеуі мынадай процестерді автоматтандыру:</w:t>
      </w:r>
    </w:p>
    <w:bookmarkEnd w:id="23"/>
    <w:bookmarkStart w:name="z33" w:id="24"/>
    <w:p>
      <w:pPr>
        <w:spacing w:after="0"/>
        <w:ind w:left="0"/>
        <w:jc w:val="both"/>
      </w:pPr>
      <w:r>
        <w:rPr>
          <w:rFonts w:ascii="Times New Roman"/>
          <w:b w:val="false"/>
          <w:i w:val="false"/>
          <w:color w:val="000000"/>
          <w:sz w:val="28"/>
        </w:rPr>
        <w:t>
      1) субъектіден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цифрлық объектілерінде қамтылған дербес деректерге қол жеткізу кезінде меншік иелерінің және (немесе) операторлардың, үшінші тұлғалардың субъектімен және уәкілетті органмен ақпараттық өзара іс-қимылы;</w:t>
      </w:r>
    </w:p>
    <w:bookmarkEnd w:id="24"/>
    <w:bookmarkStart w:name="z34" w:id="25"/>
    <w:p>
      <w:pPr>
        <w:spacing w:after="0"/>
        <w:ind w:left="0"/>
        <w:jc w:val="both"/>
      </w:pPr>
      <w:r>
        <w:rPr>
          <w:rFonts w:ascii="Times New Roman"/>
          <w:b w:val="false"/>
          <w:i w:val="false"/>
          <w:color w:val="000000"/>
          <w:sz w:val="28"/>
        </w:rPr>
        <w:t>
      2) субъектінің немесе оның заңды өкілінің мемлекеттік органдардың және (немесе) мемлекеттік заңды тұлғалардың цифрлық объектілеріндегі дербес деректерді жинауға және (немесе) өңдеуге келісім беруі (бас тартуы);</w:t>
      </w:r>
    </w:p>
    <w:bookmarkEnd w:id="25"/>
    <w:bookmarkStart w:name="z35" w:id="26"/>
    <w:p>
      <w:pPr>
        <w:spacing w:after="0"/>
        <w:ind w:left="0"/>
        <w:jc w:val="both"/>
      </w:pPr>
      <w:r>
        <w:rPr>
          <w:rFonts w:ascii="Times New Roman"/>
          <w:b w:val="false"/>
          <w:i w:val="false"/>
          <w:color w:val="000000"/>
          <w:sz w:val="28"/>
        </w:rPr>
        <w:t>
      3) субъектінің немесе оның заңды өкілінің мемлекеттік органдардың және (немесе) мемлекеттік заңды тұлғалардың цифрлық объектілеріндегі дербес деректерді жинауға және (немесе) өңдеуге келісім беруін (бас тартуын) кері қайтарып алуы;</w:t>
      </w:r>
    </w:p>
    <w:bookmarkEnd w:id="26"/>
    <w:bookmarkStart w:name="z36" w:id="27"/>
    <w:p>
      <w:pPr>
        <w:spacing w:after="0"/>
        <w:ind w:left="0"/>
        <w:jc w:val="both"/>
      </w:pPr>
      <w:r>
        <w:rPr>
          <w:rFonts w:ascii="Times New Roman"/>
          <w:b w:val="false"/>
          <w:i w:val="false"/>
          <w:color w:val="000000"/>
          <w:sz w:val="28"/>
        </w:rPr>
        <w:t>
      4) субъектіні мемлекеттік органдардың және (немесе) мемлекеттік заңды тұлғалардың цифрлық объектілеріндегі өзінің дербес деректерімен жасалатын іс-әрекеттер туралы хабардар ету (қол жеткізу, қарау, өзгерту, толықтыру, беру, бұғаттау, жою);</w:t>
      </w:r>
    </w:p>
    <w:bookmarkEnd w:id="27"/>
    <w:bookmarkStart w:name="z37" w:id="28"/>
    <w:p>
      <w:pPr>
        <w:spacing w:after="0"/>
        <w:ind w:left="0"/>
        <w:jc w:val="both"/>
      </w:pPr>
      <w:r>
        <w:rPr>
          <w:rFonts w:ascii="Times New Roman"/>
          <w:b w:val="false"/>
          <w:i w:val="false"/>
          <w:color w:val="000000"/>
          <w:sz w:val="28"/>
        </w:rPr>
        <w:t>
      5) субъектіге мемлекеттік органдардың және (немесе) мемлекеттік заңды тұлғалардың цифрлық объектілеріндегі өзінің дербес деректерін жинауға және (немесе) өңдеуге келісімі бар меншік иелері және (немесе) операторлар туралы мәліметтерді ұсыну кезінде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"4. Цифрлық жүйелер "Киберқауіпсіздік туралы" Қазақстан Республикасының Заңына сәйкес Қазақстан Республикасы Үкіметімен бекітілетін цифрландыру және киберқауіпсіздікті қамтамасыз ету саласындағы бірыңғай талаптарға сәйкес болған кезде және киберқауіпсіздік талаптарына сәйкестігі бойынша сынақтар хаттамалары болған жағдайда дербес деректерге қол жеткізу процесі мынадай тәсілдер:</w:t>
      </w:r>
    </w:p>
    <w:bookmarkEnd w:id="29"/>
    <w:bookmarkStart w:name="z40" w:id="30"/>
    <w:p>
      <w:pPr>
        <w:spacing w:after="0"/>
        <w:ind w:left="0"/>
        <w:jc w:val="both"/>
      </w:pPr>
      <w:r>
        <w:rPr>
          <w:rFonts w:ascii="Times New Roman"/>
          <w:b w:val="false"/>
          <w:i w:val="false"/>
          <w:color w:val="000000"/>
          <w:sz w:val="28"/>
        </w:rPr>
        <w:t>
      1) бастамашының және (немесе) оператордың дербес деректерге қол жеткізуге және "1414" Бірыңғай байланыс орталығының SMS-шлюзі арқылы дербес деректерді жинауға және (немесе) өңдеуге немесе оларды үшінші тұлғаларға беруге келісімі (бас тартуы) туралы SMS-хабарлама субъектісінен жауап алуға сұрау салу арқылы (бұдан әрі – сұрау салу/жауап беру "1414" Бірыңғай байланыс орталығы арқылы);</w:t>
      </w:r>
    </w:p>
    <w:bookmarkEnd w:id="30"/>
    <w:bookmarkStart w:name="z41" w:id="31"/>
    <w:p>
      <w:pPr>
        <w:spacing w:after="0"/>
        <w:ind w:left="0"/>
        <w:jc w:val="both"/>
      </w:pPr>
      <w:r>
        <w:rPr>
          <w:rFonts w:ascii="Times New Roman"/>
          <w:b w:val="false"/>
          <w:i w:val="false"/>
          <w:color w:val="000000"/>
          <w:sz w:val="28"/>
        </w:rPr>
        <w:t>
      2) бастамашының және (немесе) оператордың, оның ішінде банктер мен дербес деректерді қорғау саласындағы уәкілетті органмен келісімі бар ұйымдардың дербес деректерге қол жеткізуге және субъектіден бастамашының және (немесе) оператордың цифрлық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бастамашының және (немесе) оператордың құралдарымен сұрау салу/жауап беру) жіберу арқылы;</w:t>
      </w:r>
    </w:p>
    <w:bookmarkEnd w:id="31"/>
    <w:bookmarkStart w:name="z42" w:id="32"/>
    <w:p>
      <w:pPr>
        <w:spacing w:after="0"/>
        <w:ind w:left="0"/>
        <w:jc w:val="both"/>
      </w:pPr>
      <w:r>
        <w:rPr>
          <w:rFonts w:ascii="Times New Roman"/>
          <w:b w:val="false"/>
          <w:i w:val="false"/>
          <w:color w:val="000000"/>
          <w:sz w:val="28"/>
        </w:rPr>
        <w:t>
      3) проактивті қызметтер көрсететін бастамашының дербес деректерге қол жеткізуге және субъектіден бастамашының цифрлық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проактивті қызметтер көрсететін бастамашының құралдарымен сұрау салу/жауап беру) жіберу арқылы;</w:t>
      </w:r>
    </w:p>
    <w:bookmarkEnd w:id="32"/>
    <w:bookmarkStart w:name="z43" w:id="33"/>
    <w:p>
      <w:pPr>
        <w:spacing w:after="0"/>
        <w:ind w:left="0"/>
        <w:jc w:val="both"/>
      </w:pPr>
      <w:r>
        <w:rPr>
          <w:rFonts w:ascii="Times New Roman"/>
          <w:b w:val="false"/>
          <w:i w:val="false"/>
          <w:color w:val="000000"/>
          <w:sz w:val="28"/>
        </w:rPr>
        <w:t>
      4) "Дербес деректер және оларды қорғау туралы" Қазақстан Республикасы Заңының 9-бабына сәйкес бастамашының дербес деректерге қол жеткізуге және субъектіден бастамашының цифрлық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хаттамалау режимінде сұрау салу/жауап беру) жіберу арқылы;</w:t>
      </w:r>
    </w:p>
    <w:bookmarkEnd w:id="33"/>
    <w:bookmarkStart w:name="z44" w:id="34"/>
    <w:p>
      <w:pPr>
        <w:spacing w:after="0"/>
        <w:ind w:left="0"/>
        <w:jc w:val="both"/>
      </w:pPr>
      <w:r>
        <w:rPr>
          <w:rFonts w:ascii="Times New Roman"/>
          <w:b w:val="false"/>
          <w:i w:val="false"/>
          <w:color w:val="000000"/>
          <w:sz w:val="28"/>
        </w:rPr>
        <w:t>
      5) бастамашының және (немесе) оператордың "Мобильді үкімет" цифрлық жүйесі арқылы дербес деректерге қол жеткізу үшін әріптік-сандық немесе сандық бір реттік коды бар SMS хабарлама түрінде Мемлекеттік сервиске және Мемлекеттік сервистен дербес деректерді жинауға және (немесе) өңдеуге немесе оларды үшінші тұлғаларға беруге келісімі (бас тартуы) туралы әріптік-сандық немесе сандық бір реттік коды бар SMS-хабарлама түрінде жауап алуға сұрау салу (бұдан әрі – "Мобильді үкімет" цифрлық жүйесі арқылы жіберілетін SMS хабарламалар арқылы Мемлекеттік сервиске сұрау салу/жауап беру жүзеге асырылады) жіберу арқылы жүзеге асырылады.";</w:t>
      </w:r>
    </w:p>
    <w:bookmarkEnd w:id="34"/>
    <w:bookmarkStart w:name="z45" w:id="3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бөлігі мынадай редакцияда жазылсын:</w:t>
      </w:r>
    </w:p>
    <w:bookmarkEnd w:id="35"/>
    <w:bookmarkStart w:name="z46" w:id="36"/>
    <w:p>
      <w:pPr>
        <w:spacing w:after="0"/>
        <w:ind w:left="0"/>
        <w:jc w:val="both"/>
      </w:pPr>
      <w:r>
        <w:rPr>
          <w:rFonts w:ascii="Times New Roman"/>
          <w:b w:val="false"/>
          <w:i w:val="false"/>
          <w:color w:val="000000"/>
          <w:sz w:val="28"/>
        </w:rPr>
        <w:t>
      "МАБ-та субъектінің ұялы байланыс желісінің абоненттік нөмірі болмаған кезде, субъект "цифрлық үкімет" веб-порталында тіркеуді жүзеге асырады.";</w:t>
      </w:r>
    </w:p>
    <w:bookmarkEnd w:id="36"/>
    <w:bookmarkStart w:name="z47" w:id="3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7"/>
    <w:bookmarkStart w:name="z48" w:id="38"/>
    <w:p>
      <w:pPr>
        <w:spacing w:after="0"/>
        <w:ind w:left="0"/>
        <w:jc w:val="both"/>
      </w:pPr>
      <w:r>
        <w:rPr>
          <w:rFonts w:ascii="Times New Roman"/>
          <w:b w:val="false"/>
          <w:i w:val="false"/>
          <w:color w:val="000000"/>
          <w:sz w:val="28"/>
        </w:rPr>
        <w:t>
      "3) "мобильді үкімет" цифрлық жүйесі арқылы жіберілетін sms хабарламалар негізінде мемлекеттік сервиске сұрау салу/жауап беру дербес деректерге қол жеткізу процесі мынадай кезеңдерден тұрады:</w:t>
      </w:r>
    </w:p>
    <w:bookmarkEnd w:id="38"/>
    <w:bookmarkStart w:name="z49" w:id="39"/>
    <w:p>
      <w:pPr>
        <w:spacing w:after="0"/>
        <w:ind w:left="0"/>
        <w:jc w:val="both"/>
      </w:pPr>
      <w:r>
        <w:rPr>
          <w:rFonts w:ascii="Times New Roman"/>
          <w:b w:val="false"/>
          <w:i w:val="false"/>
          <w:color w:val="000000"/>
          <w:sz w:val="28"/>
        </w:rPr>
        <w:t>
      бастамашы және (немесе) оператор мемлекеттік сервиске дербес деректерге қол жеткізуге сұрау салуды жібереді;</w:t>
      </w:r>
    </w:p>
    <w:bookmarkEnd w:id="39"/>
    <w:bookmarkStart w:name="z50" w:id="40"/>
    <w:p>
      <w:pPr>
        <w:spacing w:after="0"/>
        <w:ind w:left="0"/>
        <w:jc w:val="both"/>
      </w:pPr>
      <w:r>
        <w:rPr>
          <w:rFonts w:ascii="Times New Roman"/>
          <w:b w:val="false"/>
          <w:i w:val="false"/>
          <w:color w:val="000000"/>
          <w:sz w:val="28"/>
        </w:rPr>
        <w:t>
      мемлекеттік сервис дербес деректерге қол жеткізуге сұрау салудың өңдеу процесінде бар-жоғын тексереді;</w:t>
      </w:r>
    </w:p>
    <w:bookmarkEnd w:id="40"/>
    <w:bookmarkStart w:name="z51" w:id="41"/>
    <w:p>
      <w:pPr>
        <w:spacing w:after="0"/>
        <w:ind w:left="0"/>
        <w:jc w:val="both"/>
      </w:pPr>
      <w:r>
        <w:rPr>
          <w:rFonts w:ascii="Times New Roman"/>
          <w:b w:val="false"/>
          <w:i w:val="false"/>
          <w:color w:val="000000"/>
          <w:sz w:val="28"/>
        </w:rPr>
        <w:t>
      егер дербес деректерге қол жеткізуге сұрау салу өңдеу процесінде болса, мемлекеттік сервис "субъектінің жауабын күту" мәртебесін жібереді;</w:t>
      </w:r>
    </w:p>
    <w:bookmarkEnd w:id="41"/>
    <w:bookmarkStart w:name="z52" w:id="42"/>
    <w:p>
      <w:pPr>
        <w:spacing w:after="0"/>
        <w:ind w:left="0"/>
        <w:jc w:val="both"/>
      </w:pPr>
      <w:r>
        <w:rPr>
          <w:rFonts w:ascii="Times New Roman"/>
          <w:b w:val="false"/>
          <w:i w:val="false"/>
          <w:color w:val="000000"/>
          <w:sz w:val="28"/>
        </w:rPr>
        <w:t>
      егер өңдеуде дербес деректерге қол жеткізуге сұрау салу болмаса, мемлекеттік сервис МАБ-қа субъектінің ұялы байланыс желісіндегі абоненттік нөмірін алу туралы сұрау салуды жібереді;</w:t>
      </w:r>
    </w:p>
    <w:bookmarkEnd w:id="42"/>
    <w:bookmarkStart w:name="z53" w:id="43"/>
    <w:p>
      <w:pPr>
        <w:spacing w:after="0"/>
        <w:ind w:left="0"/>
        <w:jc w:val="both"/>
      </w:pPr>
      <w:r>
        <w:rPr>
          <w:rFonts w:ascii="Times New Roman"/>
          <w:b w:val="false"/>
          <w:i w:val="false"/>
          <w:color w:val="000000"/>
          <w:sz w:val="28"/>
        </w:rPr>
        <w:t>
      егер субъектінің ұялы байланыс желісіндегі абоненттік нөмірі МАБ-та болмаса, субъект "цифрлық үкімет" веб-порталында тіркеуден өтеді;</w:t>
      </w:r>
    </w:p>
    <w:bookmarkEnd w:id="43"/>
    <w:bookmarkStart w:name="z54" w:id="44"/>
    <w:p>
      <w:pPr>
        <w:spacing w:after="0"/>
        <w:ind w:left="0"/>
        <w:jc w:val="both"/>
      </w:pPr>
      <w:r>
        <w:rPr>
          <w:rFonts w:ascii="Times New Roman"/>
          <w:b w:val="false"/>
          <w:i w:val="false"/>
          <w:color w:val="000000"/>
          <w:sz w:val="28"/>
        </w:rPr>
        <w:t>
      субъектінің ұялы байланыс желісіндегі абоненттік нөмірін МАБ-тан алғаннан кейін мемлекеттік сервис "мобильді үкімет" цифрлық жүйесі арқылы әріптік-сандық немесе сандық бір реттік коды бар sms-хабарлама арқылы субъектінің дербес деректеріне қол жеткізуге сұрау салуды жібереді;</w:t>
      </w:r>
    </w:p>
    <w:bookmarkEnd w:id="44"/>
    <w:bookmarkStart w:name="z55" w:id="45"/>
    <w:p>
      <w:pPr>
        <w:spacing w:after="0"/>
        <w:ind w:left="0"/>
        <w:jc w:val="both"/>
      </w:pPr>
      <w:r>
        <w:rPr>
          <w:rFonts w:ascii="Times New Roman"/>
          <w:b w:val="false"/>
          <w:i w:val="false"/>
          <w:color w:val="000000"/>
          <w:sz w:val="28"/>
        </w:rPr>
        <w:t>
      мемлекеттік сервистен "субъектінің жауабын күту" мәртебесі мен сұрау салу идентификаторын алғаннан кейін, бастамашы және (немесе) оператор мемлекеттік сервистің сұрау салу идентификаторын көрсетіп, қайталама сұрау салуды жібереді;</w:t>
      </w:r>
    </w:p>
    <w:bookmarkEnd w:id="45"/>
    <w:bookmarkStart w:name="z56" w:id="46"/>
    <w:p>
      <w:pPr>
        <w:spacing w:after="0"/>
        <w:ind w:left="0"/>
        <w:jc w:val="both"/>
      </w:pPr>
      <w:r>
        <w:rPr>
          <w:rFonts w:ascii="Times New Roman"/>
          <w:b w:val="false"/>
          <w:i w:val="false"/>
          <w:color w:val="000000"/>
          <w:sz w:val="28"/>
        </w:rPr>
        <w:t>
      мемлекеттік сервис бастамашының және (немесе) оператор тарапынан қайталама дербес деректерге қол жеткізуге сұрау салу жасалған кезде, сұрау салу жіберілген кодқа сәйкес келетін және "мобильді үкімет" цифрлық жүйесі арқылы жіберілген әріптік-сандық немесе сандық бір реттік коды бар қауіпсіздік токенін жібереді;</w:t>
      </w:r>
    </w:p>
    <w:bookmarkEnd w:id="46"/>
    <w:bookmarkStart w:name="z57" w:id="47"/>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салуына қауіпсіздік токені қосылған сұрау салуды меншік иесіне жібереді;</w:t>
      </w:r>
    </w:p>
    <w:bookmarkEnd w:id="47"/>
    <w:bookmarkStart w:name="z58" w:id="48"/>
    <w:p>
      <w:pPr>
        <w:spacing w:after="0"/>
        <w:ind w:left="0"/>
        <w:jc w:val="both"/>
      </w:pPr>
      <w:r>
        <w:rPr>
          <w:rFonts w:ascii="Times New Roman"/>
          <w:b w:val="false"/>
          <w:i w:val="false"/>
          <w:color w:val="000000"/>
          <w:sz w:val="28"/>
        </w:rPr>
        <w:t>
      меншік иесі қауіпсіздік токенінің сұрау салуға және қолданылу мерзіміне сәйкестігін тексереді;</w:t>
      </w:r>
    </w:p>
    <w:bookmarkEnd w:id="48"/>
    <w:bookmarkStart w:name="z59" w:id="49"/>
    <w:p>
      <w:pPr>
        <w:spacing w:after="0"/>
        <w:ind w:left="0"/>
        <w:jc w:val="both"/>
      </w:pPr>
      <w:r>
        <w:rPr>
          <w:rFonts w:ascii="Times New Roman"/>
          <w:b w:val="false"/>
          <w:i w:val="false"/>
          <w:color w:val="000000"/>
          <w:sz w:val="28"/>
        </w:rPr>
        <w:t>
      сұрау салуды өңдейді және меншік иесі бастамашыға және (немесе) операторға жауап жібереді.</w:t>
      </w:r>
    </w:p>
    <w:bookmarkEnd w:id="49"/>
    <w:bookmarkStart w:name="z60" w:id="50"/>
    <w:p>
      <w:pPr>
        <w:spacing w:after="0"/>
        <w:ind w:left="0"/>
        <w:jc w:val="both"/>
      </w:pPr>
      <w:r>
        <w:rPr>
          <w:rFonts w:ascii="Times New Roman"/>
          <w:b w:val="false"/>
          <w:i w:val="false"/>
          <w:color w:val="000000"/>
          <w:sz w:val="28"/>
        </w:rPr>
        <w:t>
      Осы тармақтың 1) және 2) тармақшаларында көзделген процестер бойынша дербес деректер субъектісінің келісімін алу және (немесе) ұялы байланыс желілері арқылы жіберілетін бір реттік пароль (OTP) арқылы дербес деректерге қолжеткізуді ұсыну жүзеге асырылмайды.";</w:t>
      </w:r>
    </w:p>
    <w:bookmarkEnd w:id="50"/>
    <w:bookmarkStart w:name="z61" w:id="51"/>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1"/>
    <w:bookmarkStart w:name="z62" w:id="52"/>
    <w:p>
      <w:pPr>
        <w:spacing w:after="0"/>
        <w:ind w:left="0"/>
        <w:jc w:val="both"/>
      </w:pPr>
      <w:r>
        <w:rPr>
          <w:rFonts w:ascii="Times New Roman"/>
          <w:b w:val="false"/>
          <w:i w:val="false"/>
          <w:color w:val="000000"/>
          <w:sz w:val="28"/>
        </w:rPr>
        <w:t>
      "4) бастамашының және (немесе) оператор жұмыскерінің сәйкестендіру деректері (тегі, аты, әкесінің аты (ол болған жағдайда), есепке алу жазбасы, жеке сәйкестендіру нөмірі) немесе бастамашы және (немесе) оператор жұмыскерінің қатысуынсыз дербес деректерге қол жеткізуге сұрау салынған жағдайларда ұйымның атауы немесе цифрлық жүйенің атауы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4" w:id="53"/>
    <w:p>
      <w:pPr>
        <w:spacing w:after="0"/>
        <w:ind w:left="0"/>
        <w:jc w:val="both"/>
      </w:pPr>
      <w:r>
        <w:rPr>
          <w:rFonts w:ascii="Times New Roman"/>
          <w:b w:val="false"/>
          <w:i w:val="false"/>
          <w:color w:val="000000"/>
          <w:sz w:val="28"/>
        </w:rPr>
        <w:t>
      "16. Қауіпсіздік токенін қайтарып алуға сұрау салуды субъект "цифрлық үкімет" жүйелері арқылы қалыптастырады.";</w:t>
      </w:r>
    </w:p>
    <w:bookmarkEnd w:id="53"/>
    <w:bookmarkStart w:name="z65" w:id="54"/>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54"/>
    <w:bookmarkStart w:name="z66" w:id="5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5"/>
    <w:bookmarkStart w:name="z67" w:id="5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56"/>
    <w:bookmarkStart w:name="z68" w:id="5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7"/>
    <w:bookmarkStart w:name="z69"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8"/>
    <w:bookmarkStart w:name="z70" w:id="5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