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b35c" w14:textId="f9bb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құрылысы жобаларын (елді мекендердің бас жоспарлары, егжей-тегжейлі жоспарлау жобалары) әзірлеу, келісу және бекіту қағидаларын бекіту туралы" Қазақстан Республикасы Өнеркәсіп және құрылыс министрінің 2026 жылғы 30 сәуірдегі № 213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маусымдағы № 304 бұйрығы. Қазақстан Республикасының Әділет министрлігінде 2026 жылғы 18 маусымда № 38988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"Қала құрылысы жобаларын (елді мекендердің бас жоспарлары, егжей-тегжейлі жоспарлау жобалары) әзірлеу, келісу және бекіту қағидаларын бекіту туралы" Қазақстан Республикасы Өнеркәсіп және құрылыс министрінің 2026 жылғы 30 сәуірдегі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38632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Қала құрылысы жобаларын (елді мекендердің бас жоспарлары, егжей-тегжейлі жоспарлау жобалары) әзірлеу, келісу және бекіту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11-тармақтардың</w:t>
      </w:r>
      <w:r>
        <w:rPr>
          <w:rFonts w:ascii="Times New Roman"/>
          <w:b w:val="false"/>
          <w:i w:val="false"/>
          <w:color w:val="000000"/>
          <w:sz w:val="28"/>
        </w:rPr>
        <w:t xml:space="preserve">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"13. Қоғамдық талқылау астананы, республикалық маңызы бар қалаларды және облыс орталықтарын дамыту тұжырымдамасының (мастер-жоспарының), елді мекендердің бас жоспарларының, дамыту мен оларда құрылыс салу схемаларының, ЕТЖЖ әзірленген/ түзетілген жобалары бойынша ашық жиналыс арқылы өткізіледі.";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"17. Жеке және заңды тұлғалар ЖАО-ға қоғамдық талқылауға шығарылатын жобаларға дәлелді ескертулер мен ұсыныстарды жазбаша нысанда (қағаз немесе цифрлық тасығыштарда) қоғамдық талқылаулар өткізу басталғанға дейін үш жұмыс күнінен кешіктірмей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"24. Қоғамдық талқылаулар тіркелген және оларға кемінде елу жеке және заңды тұлға қатысқан кезде өткізілген болып есептеледі.</w:t>
      </w:r>
    </w:p>
    <w:bookmarkEnd w:id="5"/>
    <w:bookmarkStart w:name="z17" w:id="6"/>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жеке және заңды тұлғалардың қажетті саны болмаған кезде қоғамдық талқылаулар өткізілмеген болып есептеледі.</w:t>
      </w:r>
    </w:p>
    <w:bookmarkEnd w:id="6"/>
    <w:bookmarkStart w:name="z18" w:id="7"/>
    <w:p>
      <w:pPr>
        <w:spacing w:after="0"/>
        <w:ind w:left="0"/>
        <w:jc w:val="both"/>
      </w:pPr>
      <w:r>
        <w:rPr>
          <w:rFonts w:ascii="Times New Roman"/>
          <w:b w:val="false"/>
          <w:i w:val="false"/>
          <w:color w:val="000000"/>
          <w:sz w:val="28"/>
        </w:rPr>
        <w:t>
      26. Қоғамдық талқылаулар өткізілмеген болып танылған кезде ЖАО үш жұмыс күні ішінде бұл туралы хабарламаны ЖАО-ның ресми интернет-ресурстарында құрылған Айдарда орналастырады.";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xml:space="preserve">
      "32. Елді мекендердің бекітілген бас жоспарлары, дамыту мен оларда құрылыс салу схемалары, ЕТЖЖ осы Қағидалардың 30-тармағының талаптарын ескере отырып "Мемлекеттік қала құрылысы кадастрының автоматтандырылған цифрлық жүйесінде қала құрылысы жобаларын, жобалау алдындағы және жобалау-сметалық құжаттаманы, сондай-ақ сәулет, қала құрылысы және құрылыс қызметі объектілерін тіркеу қағидаларын бекіту туралы" Қазақстан Республикасы Өнеркәсіп және құрылыс министрінің 2026 жылғы 17 сәуірдегі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38470 болып тіркелген) мемлекеттік қала құрылысы кадастрының автоматтандырылған цифрлық жүйесінде қала құрылысы жобаларын, жобалау алдындағы және жобалау-сметалық құжаттаманы, сондай-ақ сәулет, қала құрылысы және құрылыс қызметі объектілерін тіркеу қағидаларында айқындалатын тәртіппен мемлекеттік қала құрылысы кадастрында есепке алуға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"38. Астананың, республикалық маңызы бар қалалардың, облыс орталықтарының бас жоспарлары екі кезеңде әзірленеді және мыналарды қамтиды:</w:t>
      </w:r>
    </w:p>
    <w:bookmarkEnd w:id="9"/>
    <w:bookmarkStart w:name="z24" w:id="10"/>
    <w:p>
      <w:pPr>
        <w:spacing w:after="0"/>
        <w:ind w:left="0"/>
        <w:jc w:val="both"/>
      </w:pPr>
      <w:r>
        <w:rPr>
          <w:rFonts w:ascii="Times New Roman"/>
          <w:b w:val="false"/>
          <w:i w:val="false"/>
          <w:color w:val="000000"/>
          <w:sz w:val="28"/>
        </w:rPr>
        <w:t>
      бірінші кезең (елді мекенді дамытудың ұзақ мерзімді болжамы (тұжырымдамасы (мастер-жоспар) – 30 жылға дейінгі стратегиялық қала құрылысын дамытудың негізгі қағидаттары мен бағыттарын әзірлей отырып, аумақтар мен елді мекендерді қала құрылысы аймақтарына бөлу жөніндегі тұжырымдамалық ережелерін әзірлеу;</w:t>
      </w:r>
    </w:p>
    <w:bookmarkEnd w:id="10"/>
    <w:bookmarkStart w:name="z25" w:id="11"/>
    <w:p>
      <w:pPr>
        <w:spacing w:after="0"/>
        <w:ind w:left="0"/>
        <w:jc w:val="both"/>
      </w:pPr>
      <w:r>
        <w:rPr>
          <w:rFonts w:ascii="Times New Roman"/>
          <w:b w:val="false"/>
          <w:i w:val="false"/>
          <w:color w:val="000000"/>
          <w:sz w:val="28"/>
        </w:rPr>
        <w:t>
      екінші кезең (бас жоспар) – құрылыстың негізгі кезеңдерін қамтитын жоспарлау құрылымының элементтерін егжей-тегжейлі пысықтау арқылы стратегиялық қала құрылысын дамытудың негізгі қағидаттары мен бағыттарын егжей-тегжейлеу (бірінші кезең – 5 жыл, есептік кезең – 20 жылға дейін).</w:t>
      </w:r>
    </w:p>
    <w:bookmarkEnd w:id="11"/>
    <w:bookmarkStart w:name="z26" w:id="12"/>
    <w:p>
      <w:pPr>
        <w:spacing w:after="0"/>
        <w:ind w:left="0"/>
        <w:jc w:val="both"/>
      </w:pPr>
      <w:r>
        <w:rPr>
          <w:rFonts w:ascii="Times New Roman"/>
          <w:b w:val="false"/>
          <w:i w:val="false"/>
          <w:color w:val="000000"/>
          <w:sz w:val="28"/>
        </w:rPr>
        <w:t>
      39. Астананың, республикалық маңызы бар қалалардың және облыс орталықтарын дамытудың ұзақ мерзiмдi болжамы (тұжырымдамасы (мастер-жоспар) қала құрылысы жағдайлары мен ресурстық әлеуетті кешенді талдауға, кезең-кезеңімен іске асыруға сүйене отырып, елді мекенді шаруашылық-экономикалық, әлеуметтік-мәдени және аумақтық-функционалдық дамыту бағыттарының оңтайлы нұсқасын анықтау мақсатында әзiрленедi және мыналарды қамтиды:</w:t>
      </w:r>
    </w:p>
    <w:bookmarkEnd w:id="12"/>
    <w:bookmarkStart w:name="z27" w:id="13"/>
    <w:p>
      <w:pPr>
        <w:spacing w:after="0"/>
        <w:ind w:left="0"/>
        <w:jc w:val="both"/>
      </w:pPr>
      <w:r>
        <w:rPr>
          <w:rFonts w:ascii="Times New Roman"/>
          <w:b w:val="false"/>
          <w:i w:val="false"/>
          <w:color w:val="000000"/>
          <w:sz w:val="28"/>
        </w:rPr>
        <w:t>
      1) қаланың жоспарлау құрылымының тарихи даму ерекшеліктерін талдау;</w:t>
      </w:r>
    </w:p>
    <w:bookmarkEnd w:id="13"/>
    <w:bookmarkStart w:name="z28" w:id="14"/>
    <w:p>
      <w:pPr>
        <w:spacing w:after="0"/>
        <w:ind w:left="0"/>
        <w:jc w:val="both"/>
      </w:pPr>
      <w:r>
        <w:rPr>
          <w:rFonts w:ascii="Times New Roman"/>
          <w:b w:val="false"/>
          <w:i w:val="false"/>
          <w:color w:val="000000"/>
          <w:sz w:val="28"/>
        </w:rPr>
        <w:t>
      2) аумақтарды кешенді қала құрылыстық бағалау;</w:t>
      </w:r>
    </w:p>
    <w:bookmarkEnd w:id="14"/>
    <w:bookmarkStart w:name="z29" w:id="15"/>
    <w:p>
      <w:pPr>
        <w:spacing w:after="0"/>
        <w:ind w:left="0"/>
        <w:jc w:val="both"/>
      </w:pPr>
      <w:r>
        <w:rPr>
          <w:rFonts w:ascii="Times New Roman"/>
          <w:b w:val="false"/>
          <w:i w:val="false"/>
          <w:color w:val="000000"/>
          <w:sz w:val="28"/>
        </w:rPr>
        <w:t>
      3) қала кеңістігін композициялық ұйымдастыру бағыттары.</w:t>
      </w:r>
    </w:p>
    <w:bookmarkEnd w:id="15"/>
    <w:bookmarkStart w:name="z30" w:id="16"/>
    <w:p>
      <w:pPr>
        <w:spacing w:after="0"/>
        <w:ind w:left="0"/>
        <w:jc w:val="both"/>
      </w:pPr>
      <w:r>
        <w:rPr>
          <w:rFonts w:ascii="Times New Roman"/>
          <w:b w:val="false"/>
          <w:i w:val="false"/>
          <w:color w:val="000000"/>
          <w:sz w:val="28"/>
        </w:rPr>
        <w:t>
      Тұжырымдама кезеңі (мастер-жоспар) үшін масштабтары ҚР ҚН 3.01-00-2011 Қазақстан Республикасының Құрылыс нормалары (бұдан әрі – ҚР ҚН 3.01-00-2011) сәйкес қолданылатын жобалау материалдарының мынадай құрамы көзделеді:</w:t>
      </w:r>
    </w:p>
    <w:bookmarkEnd w:id="16"/>
    <w:bookmarkStart w:name="z31" w:id="17"/>
    <w:p>
      <w:pPr>
        <w:spacing w:after="0"/>
        <w:ind w:left="0"/>
        <w:jc w:val="both"/>
      </w:pPr>
      <w:r>
        <w:rPr>
          <w:rFonts w:ascii="Times New Roman"/>
          <w:b w:val="false"/>
          <w:i w:val="false"/>
          <w:color w:val="000000"/>
          <w:sz w:val="28"/>
        </w:rPr>
        <w:t>
      1) қоныстандыру жүйесіндегі елді мекеннің орналасу схемасы (қала маңындағы және жасыл аймақтары бар);</w:t>
      </w:r>
    </w:p>
    <w:bookmarkEnd w:id="17"/>
    <w:bookmarkStart w:name="z32" w:id="18"/>
    <w:p>
      <w:pPr>
        <w:spacing w:after="0"/>
        <w:ind w:left="0"/>
        <w:jc w:val="both"/>
      </w:pPr>
      <w:r>
        <w:rPr>
          <w:rFonts w:ascii="Times New Roman"/>
          <w:b w:val="false"/>
          <w:i w:val="false"/>
          <w:color w:val="000000"/>
          <w:sz w:val="28"/>
        </w:rPr>
        <w:t>
      2) аумақты қазіргі заманғы пайдалану жоспары (тірек жоспар);</w:t>
      </w:r>
    </w:p>
    <w:bookmarkEnd w:id="18"/>
    <w:bookmarkStart w:name="z33" w:id="19"/>
    <w:p>
      <w:pPr>
        <w:spacing w:after="0"/>
        <w:ind w:left="0"/>
        <w:jc w:val="both"/>
      </w:pPr>
      <w:r>
        <w:rPr>
          <w:rFonts w:ascii="Times New Roman"/>
          <w:b w:val="false"/>
          <w:i w:val="false"/>
          <w:color w:val="000000"/>
          <w:sz w:val="28"/>
        </w:rPr>
        <w:t>
      3) қаланың жоспарлау құрылымын дамытудың ретроспективті схемалары;</w:t>
      </w:r>
    </w:p>
    <w:bookmarkEnd w:id="19"/>
    <w:bookmarkStart w:name="z34" w:id="20"/>
    <w:p>
      <w:pPr>
        <w:spacing w:after="0"/>
        <w:ind w:left="0"/>
        <w:jc w:val="both"/>
      </w:pPr>
      <w:r>
        <w:rPr>
          <w:rFonts w:ascii="Times New Roman"/>
          <w:b w:val="false"/>
          <w:i w:val="false"/>
          <w:color w:val="000000"/>
          <w:sz w:val="28"/>
        </w:rPr>
        <w:t>
      4) кешенді қала құрылысы аумағы;</w:t>
      </w:r>
    </w:p>
    <w:bookmarkEnd w:id="20"/>
    <w:bookmarkStart w:name="z35" w:id="21"/>
    <w:p>
      <w:pPr>
        <w:spacing w:after="0"/>
        <w:ind w:left="0"/>
        <w:jc w:val="both"/>
      </w:pPr>
      <w:r>
        <w:rPr>
          <w:rFonts w:ascii="Times New Roman"/>
          <w:b w:val="false"/>
          <w:i w:val="false"/>
          <w:color w:val="000000"/>
          <w:sz w:val="28"/>
        </w:rPr>
        <w:t>
      5) ерікті масштабта аумақтарды дамыту нұсқалары;</w:t>
      </w:r>
    </w:p>
    <w:bookmarkEnd w:id="21"/>
    <w:bookmarkStart w:name="z36" w:id="22"/>
    <w:p>
      <w:pPr>
        <w:spacing w:after="0"/>
        <w:ind w:left="0"/>
        <w:jc w:val="both"/>
      </w:pPr>
      <w:r>
        <w:rPr>
          <w:rFonts w:ascii="Times New Roman"/>
          <w:b w:val="false"/>
          <w:i w:val="false"/>
          <w:color w:val="000000"/>
          <w:sz w:val="28"/>
        </w:rPr>
        <w:t>
      6) қаланың аумақтық даму тұжырымдамасы (құрылымдық жоспар);</w:t>
      </w:r>
    </w:p>
    <w:bookmarkEnd w:id="22"/>
    <w:bookmarkStart w:name="z37" w:id="23"/>
    <w:p>
      <w:pPr>
        <w:spacing w:after="0"/>
        <w:ind w:left="0"/>
        <w:jc w:val="both"/>
      </w:pPr>
      <w:r>
        <w:rPr>
          <w:rFonts w:ascii="Times New Roman"/>
          <w:b w:val="false"/>
          <w:i w:val="false"/>
          <w:color w:val="000000"/>
          <w:sz w:val="28"/>
        </w:rPr>
        <w:t>
      7) нұсқалық зерттеулер негізінде қабылданатын әлеуметтік-экономикалық және құрылымдық-жоспарлау шешімдерінің негіздемесі бар түсіндірме жазба.</w:t>
      </w:r>
    </w:p>
    <w:bookmarkEnd w:id="23"/>
    <w:bookmarkStart w:name="z38" w:id="24"/>
    <w:p>
      <w:pPr>
        <w:spacing w:after="0"/>
        <w:ind w:left="0"/>
        <w:jc w:val="both"/>
      </w:pPr>
      <w:r>
        <w:rPr>
          <w:rFonts w:ascii="Times New Roman"/>
          <w:b w:val="false"/>
          <w:i w:val="false"/>
          <w:color w:val="000000"/>
          <w:sz w:val="28"/>
        </w:rPr>
        <w:t>
      40. Астананы, республикалық маңызы бар қалаларды және облыс орталықтарын дамыту тұжырымдамасының (мастер-жоспар) графикалық материалдары 1:10000 масшатбта орындалады.</w:t>
      </w:r>
    </w:p>
    <w:bookmarkEnd w:id="24"/>
    <w:bookmarkStart w:name="z39" w:id="25"/>
    <w:p>
      <w:pPr>
        <w:spacing w:after="0"/>
        <w:ind w:left="0"/>
        <w:jc w:val="both"/>
      </w:pPr>
      <w:r>
        <w:rPr>
          <w:rFonts w:ascii="Times New Roman"/>
          <w:b w:val="false"/>
          <w:i w:val="false"/>
          <w:color w:val="000000"/>
          <w:sz w:val="28"/>
        </w:rPr>
        <w:t>
      Графикалық материалдардың көрсетілген масштабтарын тапсырыс беруші нақты қала құрылысы жағдайына қарай әзірлеушімен келісу бойынша нақтылайды.";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"55. Астананың, республикалық маңызы бар қалалардың және халқының есептік саны жүз мыңнан асатын облыстық маңызы бар қалалардың бас жоспарларының жобаларын Кодекстің 23-бабының 4) тармақшасына сәйкес Қазақстан Республикасының Үкіметі бекітеді.</w:t>
      </w:r>
    </w:p>
    <w:bookmarkEnd w:id="26"/>
    <w:bookmarkStart w:name="z42" w:id="27"/>
    <w:p>
      <w:pPr>
        <w:spacing w:after="0"/>
        <w:ind w:left="0"/>
        <w:jc w:val="both"/>
      </w:pPr>
      <w:r>
        <w:rPr>
          <w:rFonts w:ascii="Times New Roman"/>
          <w:b w:val="false"/>
          <w:i w:val="false"/>
          <w:color w:val="000000"/>
          <w:sz w:val="28"/>
        </w:rPr>
        <w:t>
      56. Халқының есептік саны жүз мың адамға дейінгі облыстық маңызы бар қалалардың бас жоспарларының жобаларын Кодекстің 25-бабы 1-тармағының 3) тармақшасына сәйкес жергілікті өкілеттік органдар бекітеді.";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"63. ЕТЖЖ:</w:t>
      </w:r>
    </w:p>
    <w:bookmarkEnd w:id="28"/>
    <w:bookmarkStart w:name="z46" w:id="29"/>
    <w:p>
      <w:pPr>
        <w:spacing w:after="0"/>
        <w:ind w:left="0"/>
        <w:jc w:val="both"/>
      </w:pPr>
      <w:r>
        <w:rPr>
          <w:rFonts w:ascii="Times New Roman"/>
          <w:b w:val="false"/>
          <w:i w:val="false"/>
          <w:color w:val="000000"/>
          <w:sz w:val="28"/>
        </w:rPr>
        <w:t>
      1) аумақтарды аймақтарға бөле отырып, аумақтарды жоспарлы ұйымдастырудың негізгі бағыттарын;</w:t>
      </w:r>
    </w:p>
    <w:bookmarkEnd w:id="29"/>
    <w:bookmarkStart w:name="z47" w:id="30"/>
    <w:p>
      <w:pPr>
        <w:spacing w:after="0"/>
        <w:ind w:left="0"/>
        <w:jc w:val="both"/>
      </w:pPr>
      <w:r>
        <w:rPr>
          <w:rFonts w:ascii="Times New Roman"/>
          <w:b w:val="false"/>
          <w:i w:val="false"/>
          <w:color w:val="000000"/>
          <w:sz w:val="28"/>
        </w:rPr>
        <w:t>
      2) қызыл, сары сызықтарды және құрылыс салуды реттеу сызықтарын, су қорғау аймақтары мен белдеулерін;</w:t>
      </w:r>
    </w:p>
    <w:bookmarkEnd w:id="30"/>
    <w:bookmarkStart w:name="z48" w:id="31"/>
    <w:p>
      <w:pPr>
        <w:spacing w:after="0"/>
        <w:ind w:left="0"/>
        <w:jc w:val="both"/>
      </w:pPr>
      <w:r>
        <w:rPr>
          <w:rFonts w:ascii="Times New Roman"/>
          <w:b w:val="false"/>
          <w:i w:val="false"/>
          <w:color w:val="000000"/>
          <w:sz w:val="28"/>
        </w:rPr>
        <w:t>
      3) әлеуметтік (ауруханалар, жалпы білім беретін мектептер, мектепке дейінгі ұйымдар, саябақтар, желекжолдар, шағын бақтар және басқа да қоғамдық пайдалану объектілері), халыққа мәдени және коммуналдық қызмет көрсету объектілерін орналастыру, электр зарядтау станцияларын орналастыруды қоса алғанда, көше-жол желісі мен көліктік қызмет көрсетуді ұйымдастыру және инженерлік коммуникацияларды трассалау үшін аумақты резервтеуді;</w:t>
      </w:r>
    </w:p>
    <w:bookmarkEnd w:id="31"/>
    <w:bookmarkStart w:name="z49" w:id="32"/>
    <w:p>
      <w:pPr>
        <w:spacing w:after="0"/>
        <w:ind w:left="0"/>
        <w:jc w:val="both"/>
      </w:pPr>
      <w:r>
        <w:rPr>
          <w:rFonts w:ascii="Times New Roman"/>
          <w:b w:val="false"/>
          <w:i w:val="false"/>
          <w:color w:val="000000"/>
          <w:sz w:val="28"/>
        </w:rPr>
        <w:t>
      4) көшелердің көлденең пішіндерін;</w:t>
      </w:r>
    </w:p>
    <w:bookmarkEnd w:id="32"/>
    <w:bookmarkStart w:name="z50" w:id="33"/>
    <w:p>
      <w:pPr>
        <w:spacing w:after="0"/>
        <w:ind w:left="0"/>
        <w:jc w:val="both"/>
      </w:pPr>
      <w:r>
        <w:rPr>
          <w:rFonts w:ascii="Times New Roman"/>
          <w:b w:val="false"/>
          <w:i w:val="false"/>
          <w:color w:val="000000"/>
          <w:sz w:val="28"/>
        </w:rPr>
        <w:t>
      5) аумақты абаттандыру мен көгалдандыруды;</w:t>
      </w:r>
    </w:p>
    <w:bookmarkEnd w:id="33"/>
    <w:bookmarkStart w:name="z51" w:id="34"/>
    <w:p>
      <w:pPr>
        <w:spacing w:after="0"/>
        <w:ind w:left="0"/>
        <w:jc w:val="both"/>
      </w:pPr>
      <w:r>
        <w:rPr>
          <w:rFonts w:ascii="Times New Roman"/>
          <w:b w:val="false"/>
          <w:i w:val="false"/>
          <w:color w:val="000000"/>
          <w:sz w:val="28"/>
        </w:rPr>
        <w:t>
      6) қала құрылысының шектеулерін;</w:t>
      </w:r>
    </w:p>
    <w:bookmarkEnd w:id="34"/>
    <w:bookmarkStart w:name="z52" w:id="35"/>
    <w:p>
      <w:pPr>
        <w:spacing w:after="0"/>
        <w:ind w:left="0"/>
        <w:jc w:val="both"/>
      </w:pPr>
      <w:r>
        <w:rPr>
          <w:rFonts w:ascii="Times New Roman"/>
          <w:b w:val="false"/>
          <w:i w:val="false"/>
          <w:color w:val="000000"/>
          <w:sz w:val="28"/>
        </w:rPr>
        <w:t>
      7) инженерлік коммуникациялар жоспарын;</w:t>
      </w:r>
    </w:p>
    <w:bookmarkEnd w:id="35"/>
    <w:bookmarkStart w:name="z53" w:id="36"/>
    <w:p>
      <w:pPr>
        <w:spacing w:after="0"/>
        <w:ind w:left="0"/>
        <w:jc w:val="both"/>
      </w:pPr>
      <w:r>
        <w:rPr>
          <w:rFonts w:ascii="Times New Roman"/>
          <w:b w:val="false"/>
          <w:i w:val="false"/>
          <w:color w:val="000000"/>
          <w:sz w:val="28"/>
        </w:rPr>
        <w:t>
      8) жол инфрақұрылымын дамыту жоспарын;</w:t>
      </w:r>
    </w:p>
    <w:bookmarkEnd w:id="36"/>
    <w:bookmarkStart w:name="z54" w:id="37"/>
    <w:p>
      <w:pPr>
        <w:spacing w:after="0"/>
        <w:ind w:left="0"/>
        <w:jc w:val="both"/>
      </w:pPr>
      <w:r>
        <w:rPr>
          <w:rFonts w:ascii="Times New Roman"/>
          <w:b w:val="false"/>
          <w:i w:val="false"/>
          <w:color w:val="000000"/>
          <w:sz w:val="28"/>
        </w:rPr>
        <w:t>
      9) байланыс құрылысжайларын, байланыс желілерін және инженерлік инфрақұрылымның басқа да объектілерін салу жоспарларын, сондай-ақ байланыс мұқтаждары үшін аумақты резервтеуді белгілейді.";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мемлекеттік тілдегі мәтіні өзгермейді.</w:t>
      </w:r>
    </w:p>
    <w:bookmarkStart w:name="z56" w:id="38"/>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8"/>
    <w:bookmarkStart w:name="z57"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58" w:id="40"/>
    <w:p>
      <w:pPr>
        <w:spacing w:after="0"/>
        <w:ind w:left="0"/>
        <w:jc w:val="both"/>
      </w:pPr>
      <w:r>
        <w:rPr>
          <w:rFonts w:ascii="Times New Roman"/>
          <w:b w:val="false"/>
          <w:i w:val="false"/>
          <w:color w:val="000000"/>
          <w:sz w:val="28"/>
        </w:rPr>
        <w:t>
      2) осы бұйрық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40"/>
    <w:bookmarkStart w:name="z59"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1"/>
    <w:bookmarkStart w:name="z60" w:id="42"/>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