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373d17" w14:textId="2373d1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"Тарихи-мәдени сараптама жүргізу қағидаларын бекіту туралы" Қазақстан Республикасының Мәдениет және спорт министрінің 2020 жылғы 21 сәуірдегі № 99 бұйрығына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Мәдениет және ақпарат министрінің м.а. 2026 жылғы 5 маусымдағы № 270-НҚ бұйрығы. Қазақстан Республикасының Әділет министрлігінде 2026 жылғы 12 маусымда № 38954 болып тіркелді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"Тарихи-мәдени сараптама жүргізу қағидаларын бекіту туралы" Қазақстан Республикасының Мәдениет және спорт министрінің 2020 жылғы 21 сәуірдегі № 99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20452 болып тіркілген) мынадай өзгерістер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кіріспе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"Тарихи-мәдени мұра объектілерін қорғау және пайдалану туралы" Қазақстан Республикасы Заңының 36-бабының </w:t>
      </w:r>
      <w:r>
        <w:rPr>
          <w:rFonts w:ascii="Times New Roman"/>
          <w:b w:val="false"/>
          <w:i w:val="false"/>
          <w:color w:val="000000"/>
          <w:sz w:val="28"/>
        </w:rPr>
        <w:t>3-тармағына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</w:t>
      </w:r>
      <w:r>
        <w:rPr>
          <w:rFonts w:ascii="Times New Roman"/>
          <w:b/>
          <w:i w:val="false"/>
          <w:color w:val="000000"/>
          <w:sz w:val="28"/>
        </w:rPr>
        <w:t>БҰЙЫРАМЫН: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Тарихи-мәдени сараптама жүргізу </w:t>
      </w:r>
      <w:r>
        <w:rPr>
          <w:rFonts w:ascii="Times New Roman"/>
          <w:b w:val="false"/>
          <w:i w:val="false"/>
          <w:color w:val="000000"/>
          <w:sz w:val="28"/>
        </w:rPr>
        <w:t>қағидаларында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Осы Тарихи-мәдени сараптама жүргізу қағидалары "Тарихи-мәдени мұра объектілерін қорғау және пайдалану туралы" Қазақстан Республикасы Заңының 36-бабының </w:t>
      </w:r>
      <w:r>
        <w:rPr>
          <w:rFonts w:ascii="Times New Roman"/>
          <w:b w:val="false"/>
          <w:i w:val="false"/>
          <w:color w:val="000000"/>
          <w:sz w:val="28"/>
        </w:rPr>
        <w:t>3-тармағына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әзірленді және тарихи-мәдени сараптама жүргізу тәртібін анықтайды.";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3-тармақтың </w:t>
      </w:r>
      <w:r>
        <w:rPr>
          <w:rFonts w:ascii="Times New Roman"/>
          <w:b w:val="false"/>
          <w:i w:val="false"/>
          <w:color w:val="000000"/>
          <w:sz w:val="28"/>
        </w:rPr>
        <w:t>1) тармақшасы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игеруге жататын жер учаскелерінде жоспардан тыс (алдын алу) археологиялық жұмыстарды жүргізу нәтижесі бойынша алынған, тарихи-мәдени мұра объектілерінің сақталып тұруына қатердің болуын немесе болмауын негіздейтін материалдар;";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7-тармақ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"7. Тарихи-мәдени сараптаманы тарих және мәдениет ескерткіштеріндегі ғылыми-реставрациялық жұмыстарды жүзеге асыру жөніндегі қызметке немесе археологиялық жұмыстарды жүзеге асыру жөніндегі қызметке арналған лицензиясы және Қазақстан Республикасының ғылым және технологиялық саясат туралы заңнамасына сәйкес ғылыми және (немесе) ғылыми-техникалық қызмет субъектісі ретінде аккредиттеу туралы куәлігі бар жеке және заңды тұлғалар жүргізеді (бұдан әрі – сарапшы).";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13-тармақ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"13. Қорытынды қазақ және орыс тілдерінде фирмалық бланкте екі данада құрастырылады, тарихи-мәдени сараптама жүргізген заңды тұлғаның мөрімен куәләндырылып, ал тарихи-мәдени сараптама жеке тұлғамен жүргізілген жағдайда оның тегі, аты, әкесінің аты (ол болған жағдайда) көрсетіледі және қолтаңбасымен куәландырылады.";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14-тармақтың 1) тармақшасы мынадай редакцияда жазылсын: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заңды тұлғаның атауы немесе жеке тұлғаның тегі, аты, әкесінің аты (ол болған жағдайда);".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Мәдениет және ақпарат министрлігінің Мәдениет комитеті Қазақстан Республикасының заңнамасында белгіленген тәртіппен: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Республикасының Әділет министрлігінде мемлекеттік тіркеуді;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ресми жарияланғаннан кейін оны Қазақстан Республикасы Мәдениет және ақпарат министрлігінің интернет-ресурсында орналастыруды қамтамасыз етсін.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Мәдениет және ақпарат вице-министріне жүктелсін.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1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Қазақстан Республикасы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Мәдениет және ақпарат министрінің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міндетін атқарушы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Искаков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