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9d64" w14:textId="cfb9d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гранттар берудiң басым бағыттарын айқындау туралы" Қазақстан Республикасының Цифрлық даму, инновациялар және аэроғарыш өнеркәсібі министрінің 2020 жылғы 17 қыркүйектегі № 339/НҚ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Ғылым және жоғары білім министрінің м.а. 2026 жылғы 3 маусымдағы № 267 бұйрығы. Қазақстан Республикасының Әділет министрлігінде 2026 жылғы 9 маусымда № 38929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Осы бұйрық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  <w:r>
        <w:rPr>
          <w:rFonts w:ascii="Times New Roman"/>
          <w:b w:val="false"/>
          <w:i w:val="false"/>
          <w:color w:val="ff0000"/>
          <w:sz w:val="28"/>
        </w:rPr>
        <w:t xml:space="preserve"> ж.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"Инновациялық гранттар берудiң басым бағыттарын айқындау туралы" Қазақстан Республикасының Цифрлық даму, инновациялар және аэроғарыш өнеркәсібі министрінің 2020 жылғы 17 қыркүйектегі № 339/НҚ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21365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Кәсіпкерлік кодексінің 100-1-бабы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Инновациялық гранттар берудің басым </w:t>
      </w:r>
      <w:r>
        <w:rPr>
          <w:rFonts w:ascii="Times New Roman"/>
          <w:b w:val="false"/>
          <w:i w:val="false"/>
          <w:color w:val="000000"/>
          <w:sz w:val="28"/>
        </w:rPr>
        <w:t>бағыттарында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Индустрия 4.0 элементтерін қоса алғанда, цифрлық технологиялар;".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Ғылым және жоғары білім министрлігінің Ғылым комитеті Қазақстан Республикасының заңнамасында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Ғылым және жоғары білім министрлігінің интернет-ресурсында орналастыруды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Ғылым және жоғары білім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2026 жылғы 12 шілдеден бастап қолданысқа енгізіледі және ресми жариялануға тиіс.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Ғылым және жоғары білім министрінің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Өнеркәсіп және құрылыс министрлігі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