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1957" w14:textId="2d91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26 мамырдағы № 198 бұйрығы. Қазақстан Республикасының Әділет министрлігінде 2026 жылғы 28 мамырда № 38808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Қолданысқа енгізілу тәртібін 4-тармақтан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"Шетелдіктердің Қазақстан Республикасында тұрақты тұруға рұқсат алуы үшін сұранысқа ие кәсіптердің тізбесін және оны қалыптастыру қағидаларын бекіту туралы" Қазақстан Республикасы Еңбек және халықты әлеуметтік қорғау министрінің 2023 жылғы 20 ақпандағы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31938 болып тіркелген) мынадай өзгерістер енгізілсін: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Шетелдіктердің Қазақстан Республикасында тұрақты тұруға рұқсат алуы үшін сұранысқа ие кәсіптердің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"3) "Электрондық еңбек биржасы" мемлекеттік цифрлық порталы – Қазақстан Республикасының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 жұмыс берушілермен шетелдік жұмыс күшін тартатын кәсіптер туралы "Шетелдік жұмыс күші" автоматтандырылған цифрлық жүйесінің мәліметтеріне;";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2023 жылғы 20 мамырдағы №161 бұйрығымен (Нормативтік құқықтық актілерді мемлекеттік тіркеу тізілімінде № 32546 тіркелген) бекітілген Еңбек ресурстарын болжаудың ұлттық жүйесін қалыптастыру және оның нәтижелерін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кадрларға қажеттіліктің орта мерзімді болжамына;";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 "Электрондық еңбек биржасы" мемлекеттік цифрлық порталының бос жұмыс орындарына талдау жүргізеді.".</w:t>
      </w:r>
    </w:p>
    <w:bookmarkEnd w:id="8"/>
    <w:bookmarkStart w:name="z18" w:id="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9"/>
    <w:bookmarkStart w:name="z19"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0"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
    <w:bookmarkStart w:name="z21"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w:t>
      </w:r>
    </w:p>
    <w:bookmarkEnd w:id="12"/>
    <w:bookmarkStart w:name="z22" w:id="13"/>
    <w:p>
      <w:pPr>
        <w:spacing w:after="0"/>
        <w:ind w:left="0"/>
        <w:jc w:val="both"/>
      </w:pPr>
      <w:r>
        <w:rPr>
          <w:rFonts w:ascii="Times New Roman"/>
          <w:b w:val="false"/>
          <w:i w:val="false"/>
          <w:color w:val="000000"/>
          <w:sz w:val="28"/>
        </w:rPr>
        <w:t>
      4) осы бұйрықты басшылыққа алу үшін Қазақстан Республикасы Ішкі істер министрлігіне, облыстар, республикалық маңызы бар қала және астана әкімдіктерінің назарына жеткізуді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14"/>
    <w:bookmarkStart w:name="z24" w:id="15"/>
    <w:p>
      <w:pPr>
        <w:spacing w:after="0"/>
        <w:ind w:left="0"/>
        <w:jc w:val="both"/>
      </w:pPr>
      <w:r>
        <w:rPr>
          <w:rFonts w:ascii="Times New Roman"/>
          <w:b w:val="false"/>
          <w:i w:val="false"/>
          <w:color w:val="000000"/>
          <w:sz w:val="28"/>
        </w:rPr>
        <w:t xml:space="preserve">
      4. Осы бұйрық 2026 жылғы 12 шілдеден бастап қолданысқа еңгізілетін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жетінші, оныншы, он бірінші абзацтарын қоспағанда,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