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2b35" w14:textId="4912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оның ведомстволарының және олардың аумақтық органдарының, Қазақстан Республикасы Инвестициялар және даму Министрлігінің қарамағындағы мемлекеттік мекемелерінің, қазыналық кәсіпорындарының азаматтық қызметшілерін аттестаттаудан өткізу қағидалары мен шарттарын бекіту туралы" Қазақстан Республикасы Инвестициялар және даму министрінің 2015 жылғы 29 желтоқсандағы № 1263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5 мамырдағы № 226 бұйрығы. Қазақстан Республикасының Әділет министрлігінде 2026 жылғы 26 мамырда № 38795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оның ведомстволарының және олардың аумақтық органдарының, Қазақстан Республикасы Инвестициялар және даму Министрлігінің қарамағындағы мемлекеттік мекемелерінің, қазыналық кәсіпорындарының азаматтық қызметшілерін аттестаттаудан өткізу қағидалары мен шарттарын бекіту туралы" Қазақстан Республикасы Инвестициялар және даму министрінің 2015 жылғы 29 желтоқсандағы № 1263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Әділет министрлігінде 2015 жылғы 31 желтоқсанда № 12749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Кадр қызметі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Өнеркәсіп және құрылыс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