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1325" w14:textId="b891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Дизайн-кодты әзірлеу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22 мамырдағы № 256 бұйрығы. Қазақстан Республикасының Әділет министрлігінде 2026 жылғы 25 мамырда № 38781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Құрылыс кодексінің </w:t>
      </w:r>
      <w:r>
        <w:rPr>
          <w:rFonts w:ascii="Times New Roman"/>
          <w:b w:val="false"/>
          <w:i w:val="false"/>
          <w:color w:val="000000"/>
          <w:sz w:val="28"/>
        </w:rPr>
        <w:t>24-бабының</w:t>
      </w:r>
      <w:r>
        <w:rPr>
          <w:rFonts w:ascii="Times New Roman"/>
          <w:b w:val="false"/>
          <w:i w:val="false"/>
          <w:color w:val="000000"/>
          <w:sz w:val="28"/>
        </w:rPr>
        <w:t xml:space="preserve"> 35)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дизайн-кодты әзірлеу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22 мамырдағы</w:t>
            </w:r>
            <w:r>
              <w:br/>
            </w:r>
            <w:r>
              <w:rPr>
                <w:rFonts w:ascii="Times New Roman"/>
                <w:b w:val="false"/>
                <w:i w:val="false"/>
                <w:color w:val="000000"/>
                <w:sz w:val="20"/>
              </w:rPr>
              <w:t>№ 256 бұйрығымен бекітілді</w:t>
            </w:r>
          </w:p>
        </w:tc>
      </w:tr>
    </w:tbl>
    <w:bookmarkStart w:name="z15" w:id="7"/>
    <w:p>
      <w:pPr>
        <w:spacing w:after="0"/>
        <w:ind w:left="0"/>
        <w:jc w:val="left"/>
      </w:pPr>
      <w:r>
        <w:rPr>
          <w:rFonts w:ascii="Times New Roman"/>
          <w:b/>
          <w:i w:val="false"/>
          <w:color w:val="000000"/>
        </w:rPr>
        <w:t xml:space="preserve"> Дизайн-кодты әзірлеу және бекіту қағидалары </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Елді мекендердің дизайн-кодтарын әзірлеу және бекіту қағидалары (бұдан әрі – Қағидалар) Қазақстан Республикасы Құрылыс кодексінің (бұдан әрі – Кодекс) </w:t>
      </w:r>
      <w:r>
        <w:rPr>
          <w:rFonts w:ascii="Times New Roman"/>
          <w:b w:val="false"/>
          <w:i w:val="false"/>
          <w:color w:val="000000"/>
          <w:sz w:val="28"/>
        </w:rPr>
        <w:t>24-бабының</w:t>
      </w:r>
      <w:r>
        <w:rPr>
          <w:rFonts w:ascii="Times New Roman"/>
          <w:b w:val="false"/>
          <w:i w:val="false"/>
          <w:color w:val="000000"/>
          <w:sz w:val="28"/>
        </w:rPr>
        <w:t xml:space="preserve"> 35) тармақшасына сәйкес әзірленді.</w:t>
      </w:r>
    </w:p>
    <w:bookmarkEnd w:id="9"/>
    <w:bookmarkStart w:name="z18" w:id="10"/>
    <w:p>
      <w:pPr>
        <w:spacing w:after="0"/>
        <w:ind w:left="0"/>
        <w:jc w:val="both"/>
      </w:pPr>
      <w:r>
        <w:rPr>
          <w:rFonts w:ascii="Times New Roman"/>
          <w:b w:val="false"/>
          <w:i w:val="false"/>
          <w:color w:val="000000"/>
          <w:sz w:val="28"/>
        </w:rPr>
        <w:t>
      2. Осы Қағидалар елді мекендердің үйлесімді және стилистикалық бірыңғай сәулеттік келбетін қалыптастыру процесінде, оның ішінде абаттандыру элементтерін: ақпараттық және жарнамалық конструкцияларды, шағын сәулет нысандарын, стационарлық емес объектілерді, сауда қызметі және (немесе) қоғамдық тамақтандыру үшін пайдаланылатын стационарлық емес сауда объектілерін орналастыру кезінде, сондай-ақ құрылыс ауданының ерекшеліктерін ескере отырып, көгалдандыруды, жарықтандыруды, қасбеттер мен қоршауларды безендіруді ұйымдастыру кезінде мемлекеттік органдардың, барлық меншік нысанындағы ұйымдардың арасында туындайтын қатынастарды реттейді.</w:t>
      </w:r>
    </w:p>
    <w:bookmarkEnd w:id="10"/>
    <w:bookmarkStart w:name="z19" w:id="11"/>
    <w:p>
      <w:pPr>
        <w:spacing w:after="0"/>
        <w:ind w:left="0"/>
        <w:jc w:val="both"/>
      </w:pPr>
      <w:r>
        <w:rPr>
          <w:rFonts w:ascii="Times New Roman"/>
          <w:b w:val="false"/>
          <w:i w:val="false"/>
          <w:color w:val="000000"/>
          <w:sz w:val="28"/>
        </w:rPr>
        <w:t>
      3. Осы Қағидаларда мынадай ұғымдар пайдаланылады:</w:t>
      </w:r>
    </w:p>
    <w:bookmarkEnd w:id="11"/>
    <w:bookmarkStart w:name="z20" w:id="12"/>
    <w:p>
      <w:pPr>
        <w:spacing w:after="0"/>
        <w:ind w:left="0"/>
        <w:jc w:val="both"/>
      </w:pPr>
      <w:r>
        <w:rPr>
          <w:rFonts w:ascii="Times New Roman"/>
          <w:b w:val="false"/>
          <w:i w:val="false"/>
          <w:color w:val="000000"/>
          <w:sz w:val="28"/>
        </w:rPr>
        <w:t>
      1) дизайн-код – елді мекендердің үйлесімді және стилистикалық бірыңғай сәулеттік келбетін қалыптастыруға бағытталған, оның ішінде абаттандыру элементтерін, ақпараттық және жарнамалық конструкцияларды, шағын сәулет нысандарын, стационарлық емес объектілерді, сауда қызметі және (немесе) қоғамдық тамақтандыру үшін пайдаланылатын стационарлық емес сауда объектілерін орналастыруға, көгалдандыруға, жарықтандыруға, қасбеттерге, қоршауларға қатысты, құрылыс салынатын ауданның ерекшеліктері ескерілетін талаптар мен қағидалардың жиынтығы;</w:t>
      </w:r>
    </w:p>
    <w:bookmarkEnd w:id="12"/>
    <w:bookmarkStart w:name="z21" w:id="13"/>
    <w:p>
      <w:pPr>
        <w:spacing w:after="0"/>
        <w:ind w:left="0"/>
        <w:jc w:val="both"/>
      </w:pPr>
      <w:r>
        <w:rPr>
          <w:rFonts w:ascii="Times New Roman"/>
          <w:b w:val="false"/>
          <w:i w:val="false"/>
          <w:color w:val="000000"/>
          <w:sz w:val="28"/>
        </w:rPr>
        <w:t>
      2) елді мекеннің (елді мекеннің құрамдас бөліктерінің) сәулеттік келбеті – құрылыс объектілерінің, құрылыс салудың, абаттандырудың және қоршаған ортаның барлық элементтерінің орналасуы тұтас эстетикалық сәулетті, жайлы, қолжетімді және қауіпсіз ортаны қалыптастыруға бағытталған аумақтың кеңістіктік-композициялық шешімі;</w:t>
      </w:r>
    </w:p>
    <w:bookmarkEnd w:id="13"/>
    <w:bookmarkStart w:name="z22" w:id="14"/>
    <w:p>
      <w:pPr>
        <w:spacing w:after="0"/>
        <w:ind w:left="0"/>
        <w:jc w:val="both"/>
      </w:pPr>
      <w:r>
        <w:rPr>
          <w:rFonts w:ascii="Times New Roman"/>
          <w:b w:val="false"/>
          <w:i w:val="false"/>
          <w:color w:val="000000"/>
          <w:sz w:val="28"/>
        </w:rPr>
        <w:t>
      3)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жабдықтау мен ресімдеудің, оның ішінде ғимараттардың, құрылыстардың, құрылысжайлардың қасбеттерін жабдықтау мен ресімдеудің түрлері, шағын сәулет нысандары, күрделі емес стационарлық емес құрылыстар мен құрылысжайлар, ақпараттық қалқандар мен көрсеткіштер;</w:t>
      </w:r>
    </w:p>
    <w:bookmarkEnd w:id="14"/>
    <w:bookmarkStart w:name="z23" w:id="15"/>
    <w:p>
      <w:pPr>
        <w:spacing w:after="0"/>
        <w:ind w:left="0"/>
        <w:jc w:val="both"/>
      </w:pPr>
      <w:r>
        <w:rPr>
          <w:rFonts w:ascii="Times New Roman"/>
          <w:b w:val="false"/>
          <w:i w:val="false"/>
          <w:color w:val="000000"/>
          <w:sz w:val="28"/>
        </w:rPr>
        <w:t>
      4) шағын сәулет нысандары – сәндік сипаттағы және практикалық пайдаланылатын объектілер (көрнекті тұлғалар, маңызды тарихи оқиғалар туралы мәңгі есте қалдыру үшін орнатылатын монументалды өнер құрылыстарын қоспағанда, мүсіндер, субұрқақтар, гүлдерге арналған вазалар, павильондар, күркелер, орындықтар, урналар, балалар ойындары мен ересектердің демалуына арналған жабдықтар мен конструкциялар);</w:t>
      </w:r>
    </w:p>
    <w:bookmarkEnd w:id="15"/>
    <w:bookmarkStart w:name="z24" w:id="16"/>
    <w:p>
      <w:pPr>
        <w:spacing w:after="0"/>
        <w:ind w:left="0"/>
        <w:jc w:val="both"/>
      </w:pPr>
      <w:r>
        <w:rPr>
          <w:rFonts w:ascii="Times New Roman"/>
          <w:b w:val="false"/>
          <w:i w:val="false"/>
          <w:color w:val="000000"/>
          <w:sz w:val="28"/>
        </w:rPr>
        <w:t xml:space="preserve">
      5) стационарлық емес сауда объектісі – инженерлік-техникалық қамтамасыз ету желілеріне қосудың (технологиялық қосудың) болуына немесе болмауына қарамастан, жермен берік байланысты емес уақытша құрылысжай немесе уақытша конструкция, оның ішінде автоматтандырылған құрылғы немесе көлік құралы; </w:t>
      </w:r>
    </w:p>
    <w:bookmarkEnd w:id="16"/>
    <w:bookmarkStart w:name="z25" w:id="17"/>
    <w:p>
      <w:pPr>
        <w:spacing w:after="0"/>
        <w:ind w:left="0"/>
        <w:jc w:val="both"/>
      </w:pPr>
      <w:r>
        <w:rPr>
          <w:rFonts w:ascii="Times New Roman"/>
          <w:b w:val="false"/>
          <w:i w:val="false"/>
          <w:color w:val="000000"/>
          <w:sz w:val="28"/>
        </w:rPr>
        <w:t>
      6) жарнамалық конструкциялар – бұл жарнаманы тарату және (немесе) орналастыру үшін пайдаланылатын құрылысжайлар, әртүрлі көлемді немесе жазық конструкциялар, оның ішінде экрандар мен электрондық таблолар, жарық конструкциялары және өзге де құралдар.</w:t>
      </w:r>
    </w:p>
    <w:bookmarkEnd w:id="17"/>
    <w:bookmarkStart w:name="z26" w:id="18"/>
    <w:p>
      <w:pPr>
        <w:spacing w:after="0"/>
        <w:ind w:left="0"/>
        <w:jc w:val="left"/>
      </w:pPr>
      <w:r>
        <w:rPr>
          <w:rFonts w:ascii="Times New Roman"/>
          <w:b/>
          <w:i w:val="false"/>
          <w:color w:val="000000"/>
        </w:rPr>
        <w:t xml:space="preserve"> 2-тарау. Дизайн-кодты әзірлеу және бекіту тәртібі</w:t>
      </w:r>
    </w:p>
    <w:bookmarkEnd w:id="18"/>
    <w:bookmarkStart w:name="z27" w:id="19"/>
    <w:p>
      <w:pPr>
        <w:spacing w:after="0"/>
        <w:ind w:left="0"/>
        <w:jc w:val="both"/>
      </w:pPr>
      <w:r>
        <w:rPr>
          <w:rFonts w:ascii="Times New Roman"/>
          <w:b w:val="false"/>
          <w:i w:val="false"/>
          <w:color w:val="000000"/>
          <w:sz w:val="28"/>
        </w:rPr>
        <w:t>
      4. Дизайн-код елді мекендердің үйлесімді және стилистикалық бірыңғай сәулеттік келбетін қалыптастыру мақсатында әзірленеді (абаттандыру элементтерін, ақпараттық және жарнамалық конструкцияларды, шағын сәулет нысандарын, стационарлық емес объектілерді орналастыру).</w:t>
      </w:r>
    </w:p>
    <w:bookmarkEnd w:id="19"/>
    <w:bookmarkStart w:name="z28" w:id="20"/>
    <w:p>
      <w:pPr>
        <w:spacing w:after="0"/>
        <w:ind w:left="0"/>
        <w:jc w:val="both"/>
      </w:pPr>
      <w:r>
        <w:rPr>
          <w:rFonts w:ascii="Times New Roman"/>
          <w:b w:val="false"/>
          <w:i w:val="false"/>
          <w:color w:val="000000"/>
          <w:sz w:val="28"/>
        </w:rPr>
        <w:t>
      5. Дизайн-код тарихи, ландшафттық-табиғи, функционалдық, жергілікті ерекшеліктерді және елді мекен тұрғындары мен қонақтарының заманауи қажеттіліктерін ескере отырып әзірленеді.</w:t>
      </w:r>
    </w:p>
    <w:bookmarkEnd w:id="20"/>
    <w:bookmarkStart w:name="z29" w:id="21"/>
    <w:p>
      <w:pPr>
        <w:spacing w:after="0"/>
        <w:ind w:left="0"/>
        <w:jc w:val="both"/>
      </w:pPr>
      <w:r>
        <w:rPr>
          <w:rFonts w:ascii="Times New Roman"/>
          <w:b w:val="false"/>
          <w:i w:val="false"/>
          <w:color w:val="000000"/>
          <w:sz w:val="28"/>
        </w:rPr>
        <w:t xml:space="preserve">
      6. Елді мекеннің дизайн-коды екі кезеңде әзірленеді: </w:t>
      </w:r>
    </w:p>
    <w:bookmarkEnd w:id="21"/>
    <w:bookmarkStart w:name="z30" w:id="22"/>
    <w:p>
      <w:pPr>
        <w:spacing w:after="0"/>
        <w:ind w:left="0"/>
        <w:jc w:val="both"/>
      </w:pPr>
      <w:r>
        <w:rPr>
          <w:rFonts w:ascii="Times New Roman"/>
          <w:b w:val="false"/>
          <w:i w:val="false"/>
          <w:color w:val="000000"/>
          <w:sz w:val="28"/>
        </w:rPr>
        <w:t>
      бірінші кезең (талдамалық) – елді мекеннің сәулет-стилистикалық сипаттамаларын талдау және бағалау, проблемалық аймақтарының картасын қалыптастыру;</w:t>
      </w:r>
    </w:p>
    <w:bookmarkEnd w:id="22"/>
    <w:bookmarkStart w:name="z31" w:id="23"/>
    <w:p>
      <w:pPr>
        <w:spacing w:after="0"/>
        <w:ind w:left="0"/>
        <w:jc w:val="both"/>
      </w:pPr>
      <w:r>
        <w:rPr>
          <w:rFonts w:ascii="Times New Roman"/>
          <w:b w:val="false"/>
          <w:i w:val="false"/>
          <w:color w:val="000000"/>
          <w:sz w:val="28"/>
        </w:rPr>
        <w:t>
      екінші кезең (жобалық) – дизайн-кодтың мәтіндік бөлігін және стандарттардың графикалық альбомын әзірлеу.</w:t>
      </w:r>
    </w:p>
    <w:bookmarkEnd w:id="23"/>
    <w:bookmarkStart w:name="z32" w:id="24"/>
    <w:p>
      <w:pPr>
        <w:spacing w:after="0"/>
        <w:ind w:left="0"/>
        <w:jc w:val="both"/>
      </w:pPr>
      <w:r>
        <w:rPr>
          <w:rFonts w:ascii="Times New Roman"/>
          <w:b w:val="false"/>
          <w:i w:val="false"/>
          <w:color w:val="000000"/>
          <w:sz w:val="28"/>
        </w:rPr>
        <w:t>
      7. Талдамалық кезең елді мекеннің кеңістіктік композициясын кешенді талдау негізінде елді мекеннің визуалды теңгерімсіздік аймақтарын анықтау және проблемалық аймақтарының картасын қалыптастыру мақсатында әзірленеді және мыналарды қамтиды:</w:t>
      </w:r>
    </w:p>
    <w:bookmarkEnd w:id="24"/>
    <w:bookmarkStart w:name="z33" w:id="25"/>
    <w:p>
      <w:pPr>
        <w:spacing w:after="0"/>
        <w:ind w:left="0"/>
        <w:jc w:val="both"/>
      </w:pPr>
      <w:r>
        <w:rPr>
          <w:rFonts w:ascii="Times New Roman"/>
          <w:b w:val="false"/>
          <w:i w:val="false"/>
          <w:color w:val="000000"/>
          <w:sz w:val="28"/>
        </w:rPr>
        <w:t>
      аумақтың сәулеттік-жоспарлау құрылымын талдау;</w:t>
      </w:r>
    </w:p>
    <w:bookmarkEnd w:id="25"/>
    <w:bookmarkStart w:name="z34" w:id="26"/>
    <w:p>
      <w:pPr>
        <w:spacing w:after="0"/>
        <w:ind w:left="0"/>
        <w:jc w:val="both"/>
      </w:pPr>
      <w:r>
        <w:rPr>
          <w:rFonts w:ascii="Times New Roman"/>
          <w:b w:val="false"/>
          <w:i w:val="false"/>
          <w:color w:val="000000"/>
          <w:sz w:val="28"/>
        </w:rPr>
        <w:t>
      қолданыстағы құрылыстың стилистикалық сипаттамаларын бағалау;</w:t>
      </w:r>
    </w:p>
    <w:bookmarkEnd w:id="26"/>
    <w:bookmarkStart w:name="z35" w:id="27"/>
    <w:p>
      <w:pPr>
        <w:spacing w:after="0"/>
        <w:ind w:left="0"/>
        <w:jc w:val="both"/>
      </w:pPr>
      <w:r>
        <w:rPr>
          <w:rFonts w:ascii="Times New Roman"/>
          <w:b w:val="false"/>
          <w:i w:val="false"/>
          <w:color w:val="000000"/>
          <w:sz w:val="28"/>
        </w:rPr>
        <w:t>
      көшелерді, қоғамдық кеңістіктерді визуалды қабылдауды зерттеу;</w:t>
      </w:r>
    </w:p>
    <w:bookmarkEnd w:id="27"/>
    <w:bookmarkStart w:name="z36" w:id="28"/>
    <w:p>
      <w:pPr>
        <w:spacing w:after="0"/>
        <w:ind w:left="0"/>
        <w:jc w:val="both"/>
      </w:pPr>
      <w:r>
        <w:rPr>
          <w:rFonts w:ascii="Times New Roman"/>
          <w:b w:val="false"/>
          <w:i w:val="false"/>
          <w:color w:val="000000"/>
          <w:sz w:val="28"/>
        </w:rPr>
        <w:t>
      ғимараттардың қасбеттерінің, абаттандыру элементтерінің, жарнамалық және ақпараттық конструкциялардың жай-күйін талдау;</w:t>
      </w:r>
    </w:p>
    <w:bookmarkEnd w:id="28"/>
    <w:bookmarkStart w:name="z37" w:id="29"/>
    <w:p>
      <w:pPr>
        <w:spacing w:after="0"/>
        <w:ind w:left="0"/>
        <w:jc w:val="both"/>
      </w:pPr>
      <w:r>
        <w:rPr>
          <w:rFonts w:ascii="Times New Roman"/>
          <w:b w:val="false"/>
          <w:i w:val="false"/>
          <w:color w:val="000000"/>
          <w:sz w:val="28"/>
        </w:rPr>
        <w:t>
      аумақтың композициялық тұтастығы бұзылған учаскелерді анықтау;</w:t>
      </w:r>
    </w:p>
    <w:bookmarkEnd w:id="29"/>
    <w:bookmarkStart w:name="z38" w:id="30"/>
    <w:p>
      <w:pPr>
        <w:spacing w:after="0"/>
        <w:ind w:left="0"/>
        <w:jc w:val="both"/>
      </w:pPr>
      <w:r>
        <w:rPr>
          <w:rFonts w:ascii="Times New Roman"/>
          <w:b w:val="false"/>
          <w:i w:val="false"/>
          <w:color w:val="000000"/>
          <w:sz w:val="28"/>
        </w:rPr>
        <w:t>
      жоғары визуалды жүктеме аймағын анықтау;</w:t>
      </w:r>
    </w:p>
    <w:bookmarkEnd w:id="30"/>
    <w:bookmarkStart w:name="z39" w:id="31"/>
    <w:p>
      <w:pPr>
        <w:spacing w:after="0"/>
        <w:ind w:left="0"/>
        <w:jc w:val="both"/>
      </w:pPr>
      <w:r>
        <w:rPr>
          <w:rFonts w:ascii="Times New Roman"/>
          <w:b w:val="false"/>
          <w:i w:val="false"/>
          <w:color w:val="000000"/>
          <w:sz w:val="28"/>
        </w:rPr>
        <w:t>
      құрылыстың түс, материалдық және жарық сипаттамаларын бағалау;</w:t>
      </w:r>
    </w:p>
    <w:bookmarkEnd w:id="31"/>
    <w:bookmarkStart w:name="z40" w:id="32"/>
    <w:p>
      <w:pPr>
        <w:spacing w:after="0"/>
        <w:ind w:left="0"/>
        <w:jc w:val="both"/>
      </w:pPr>
      <w:r>
        <w:rPr>
          <w:rFonts w:ascii="Times New Roman"/>
          <w:b w:val="false"/>
          <w:i w:val="false"/>
          <w:color w:val="000000"/>
          <w:sz w:val="28"/>
        </w:rPr>
        <w:t>
      аумақ объектілерін фотофиксациялау;</w:t>
      </w:r>
    </w:p>
    <w:bookmarkEnd w:id="32"/>
    <w:bookmarkStart w:name="z41" w:id="33"/>
    <w:p>
      <w:pPr>
        <w:spacing w:after="0"/>
        <w:ind w:left="0"/>
        <w:jc w:val="both"/>
      </w:pPr>
      <w:r>
        <w:rPr>
          <w:rFonts w:ascii="Times New Roman"/>
          <w:b w:val="false"/>
          <w:i w:val="false"/>
          <w:color w:val="000000"/>
          <w:sz w:val="28"/>
        </w:rPr>
        <w:t>
      визуалды кеңістіктің проблемалық аймақтарын көрсететін картографиялық материалдарды қалыптастыру.</w:t>
      </w:r>
    </w:p>
    <w:bookmarkEnd w:id="33"/>
    <w:bookmarkStart w:name="z42" w:id="34"/>
    <w:p>
      <w:pPr>
        <w:spacing w:after="0"/>
        <w:ind w:left="0"/>
        <w:jc w:val="both"/>
      </w:pPr>
      <w:r>
        <w:rPr>
          <w:rFonts w:ascii="Times New Roman"/>
          <w:b w:val="false"/>
          <w:i w:val="false"/>
          <w:color w:val="000000"/>
          <w:sz w:val="28"/>
        </w:rPr>
        <w:t>
      8. Жобалық кезең талдамалық кезеңнің нәтижелері негізінде нормативтік және стилистикалық шешімдерді әзірлеу мақсатында, сондай-ақ ҚР ЕЖ 3.01-105-2013 "Елді мекендердің аумақтарын абаттандыру", ҚР ҚН 3.01-05-2013 "Елді мекендердің аумақтарын абаттандыру", ҚР ӘҚ 3.01-10-2022 "Қалалардың кешенді құрылыс салу стандарты" 4-кітабы және 1, 2, 3, 4-каталогтары ережелері ескеріле отырып әзірленеді және мыналарды қамтиды:</w:t>
      </w:r>
    </w:p>
    <w:bookmarkEnd w:id="34"/>
    <w:bookmarkStart w:name="z43" w:id="35"/>
    <w:p>
      <w:pPr>
        <w:spacing w:after="0"/>
        <w:ind w:left="0"/>
        <w:jc w:val="both"/>
      </w:pPr>
      <w:r>
        <w:rPr>
          <w:rFonts w:ascii="Times New Roman"/>
          <w:b w:val="false"/>
          <w:i w:val="false"/>
          <w:color w:val="000000"/>
          <w:sz w:val="28"/>
        </w:rPr>
        <w:t>
      елді мекен көшелерінің, магистральдарының, туристік бағдарларының, басқа да аумақтарының сыртқы келбеті тұжырымдамасын қалыптастыру;</w:t>
      </w:r>
    </w:p>
    <w:bookmarkEnd w:id="35"/>
    <w:bookmarkStart w:name="z44" w:id="36"/>
    <w:p>
      <w:pPr>
        <w:spacing w:after="0"/>
        <w:ind w:left="0"/>
        <w:jc w:val="both"/>
      </w:pPr>
      <w:r>
        <w:rPr>
          <w:rFonts w:ascii="Times New Roman"/>
          <w:b w:val="false"/>
          <w:i w:val="false"/>
          <w:color w:val="000000"/>
          <w:sz w:val="28"/>
        </w:rPr>
        <w:t>
      сәулеттік-ландшафттық кеңістік қағидаттарын әзірлеу;</w:t>
      </w:r>
    </w:p>
    <w:bookmarkEnd w:id="36"/>
    <w:bookmarkStart w:name="z45" w:id="37"/>
    <w:p>
      <w:pPr>
        <w:spacing w:after="0"/>
        <w:ind w:left="0"/>
        <w:jc w:val="both"/>
      </w:pPr>
      <w:r>
        <w:rPr>
          <w:rFonts w:ascii="Times New Roman"/>
          <w:b w:val="false"/>
          <w:i w:val="false"/>
          <w:color w:val="000000"/>
          <w:sz w:val="28"/>
        </w:rPr>
        <w:t>
      ғимараттар мен құрылыстардың қасбеттерін безендіруге қойылатын талаптарды белгілеу;</w:t>
      </w:r>
    </w:p>
    <w:bookmarkEnd w:id="37"/>
    <w:bookmarkStart w:name="z46" w:id="38"/>
    <w:p>
      <w:pPr>
        <w:spacing w:after="0"/>
        <w:ind w:left="0"/>
        <w:jc w:val="both"/>
      </w:pPr>
      <w:r>
        <w:rPr>
          <w:rFonts w:ascii="Times New Roman"/>
          <w:b w:val="false"/>
          <w:i w:val="false"/>
          <w:color w:val="000000"/>
          <w:sz w:val="28"/>
        </w:rPr>
        <w:t>
      маңдайшаларды, жарнамалық және ақпараттық конструкцияларды орналастыру стандарттарын анықтау;</w:t>
      </w:r>
    </w:p>
    <w:bookmarkEnd w:id="38"/>
    <w:bookmarkStart w:name="z47" w:id="39"/>
    <w:p>
      <w:pPr>
        <w:spacing w:after="0"/>
        <w:ind w:left="0"/>
        <w:jc w:val="both"/>
      </w:pPr>
      <w:r>
        <w:rPr>
          <w:rFonts w:ascii="Times New Roman"/>
          <w:b w:val="false"/>
          <w:i w:val="false"/>
          <w:color w:val="000000"/>
          <w:sz w:val="28"/>
        </w:rPr>
        <w:t>
      түс шешімдерін, әрлеу материалдарын және жарықтандыруды қолдану жөніндегі ұсынымдарды әзірлеу;</w:t>
      </w:r>
    </w:p>
    <w:bookmarkEnd w:id="39"/>
    <w:bookmarkStart w:name="z48" w:id="40"/>
    <w:p>
      <w:pPr>
        <w:spacing w:after="0"/>
        <w:ind w:left="0"/>
        <w:jc w:val="both"/>
      </w:pPr>
      <w:r>
        <w:rPr>
          <w:rFonts w:ascii="Times New Roman"/>
          <w:b w:val="false"/>
          <w:i w:val="false"/>
          <w:color w:val="000000"/>
          <w:sz w:val="28"/>
        </w:rPr>
        <w:t>
      қоғамдық кеңістіктерді абаттандыруға қойылатын талаптарды қалыптастыру;</w:t>
      </w:r>
    </w:p>
    <w:bookmarkEnd w:id="40"/>
    <w:bookmarkStart w:name="z49" w:id="41"/>
    <w:p>
      <w:pPr>
        <w:spacing w:after="0"/>
        <w:ind w:left="0"/>
        <w:jc w:val="both"/>
      </w:pPr>
      <w:r>
        <w:rPr>
          <w:rFonts w:ascii="Times New Roman"/>
          <w:b w:val="false"/>
          <w:i w:val="false"/>
          <w:color w:val="000000"/>
          <w:sz w:val="28"/>
        </w:rPr>
        <w:t>
      аумақ элементтерінің типтік сәулет шешімдерін әзірлеу;</w:t>
      </w:r>
    </w:p>
    <w:bookmarkEnd w:id="41"/>
    <w:bookmarkStart w:name="z50" w:id="42"/>
    <w:p>
      <w:pPr>
        <w:spacing w:after="0"/>
        <w:ind w:left="0"/>
        <w:jc w:val="both"/>
      </w:pPr>
      <w:r>
        <w:rPr>
          <w:rFonts w:ascii="Times New Roman"/>
          <w:b w:val="false"/>
          <w:i w:val="false"/>
          <w:color w:val="000000"/>
          <w:sz w:val="28"/>
        </w:rPr>
        <w:t>
      дизайн-код стандарттарының графикалық альбомын дайындау;</w:t>
      </w:r>
    </w:p>
    <w:bookmarkEnd w:id="42"/>
    <w:bookmarkStart w:name="z51" w:id="43"/>
    <w:p>
      <w:pPr>
        <w:spacing w:after="0"/>
        <w:ind w:left="0"/>
        <w:jc w:val="both"/>
      </w:pPr>
      <w:r>
        <w:rPr>
          <w:rFonts w:ascii="Times New Roman"/>
          <w:b w:val="false"/>
          <w:i w:val="false"/>
          <w:color w:val="000000"/>
          <w:sz w:val="28"/>
        </w:rPr>
        <w:t>
      елді мекеннің кеңістіктік композициясы тұрғысынан жобалық шешімдерді негіздеу.</w:t>
      </w:r>
    </w:p>
    <w:bookmarkEnd w:id="43"/>
    <w:bookmarkStart w:name="z52" w:id="44"/>
    <w:p>
      <w:pPr>
        <w:spacing w:after="0"/>
        <w:ind w:left="0"/>
        <w:jc w:val="both"/>
      </w:pPr>
      <w:r>
        <w:rPr>
          <w:rFonts w:ascii="Times New Roman"/>
          <w:b w:val="false"/>
          <w:i w:val="false"/>
          <w:color w:val="000000"/>
          <w:sz w:val="28"/>
        </w:rPr>
        <w:t>
      9. Дизайн-кодты әзірлеуді ұйымдастыруды сәулет және қала құрылысы саласындағы жергілікті атқарушы орган жүзеге асырады.</w:t>
      </w:r>
    </w:p>
    <w:bookmarkEnd w:id="44"/>
    <w:bookmarkStart w:name="z53" w:id="45"/>
    <w:p>
      <w:pPr>
        <w:spacing w:after="0"/>
        <w:ind w:left="0"/>
        <w:jc w:val="both"/>
      </w:pPr>
      <w:r>
        <w:rPr>
          <w:rFonts w:ascii="Times New Roman"/>
          <w:b w:val="false"/>
          <w:i w:val="false"/>
          <w:color w:val="000000"/>
          <w:sz w:val="28"/>
        </w:rPr>
        <w:t>
      10. Дизайн-код сәулет, қала құрылысы және урбанистика саласындағы уәкілетті жергілікті атқарушы органдармен, сәулет және урбанистика саласындағы қоғамдық ұйымдармен және қауымдастықтармен, халықпен және девелоперлермен келісіледі.</w:t>
      </w:r>
    </w:p>
    <w:bookmarkEnd w:id="45"/>
    <w:bookmarkStart w:name="z54" w:id="46"/>
    <w:p>
      <w:pPr>
        <w:spacing w:after="0"/>
        <w:ind w:left="0"/>
        <w:jc w:val="both"/>
      </w:pPr>
      <w:r>
        <w:rPr>
          <w:rFonts w:ascii="Times New Roman"/>
          <w:b w:val="false"/>
          <w:i w:val="false"/>
          <w:color w:val="000000"/>
          <w:sz w:val="28"/>
        </w:rPr>
        <w:t xml:space="preserve">
      11. Жария талқылаудан және келісуден өткеннен кейін дизайн-код жобасын жергілікті атқарушы органдар Кодекстің </w:t>
      </w:r>
      <w:r>
        <w:rPr>
          <w:rFonts w:ascii="Times New Roman"/>
          <w:b w:val="false"/>
          <w:i w:val="false"/>
          <w:color w:val="000000"/>
          <w:sz w:val="28"/>
        </w:rPr>
        <w:t>28-бабы</w:t>
      </w:r>
      <w:r>
        <w:rPr>
          <w:rFonts w:ascii="Times New Roman"/>
          <w:b w:val="false"/>
          <w:i w:val="false"/>
          <w:color w:val="000000"/>
          <w:sz w:val="28"/>
        </w:rPr>
        <w:t xml:space="preserve"> 2-тармағының 32) тармақшасына, </w:t>
      </w:r>
      <w:r>
        <w:rPr>
          <w:rFonts w:ascii="Times New Roman"/>
          <w:b w:val="false"/>
          <w:i w:val="false"/>
          <w:color w:val="000000"/>
          <w:sz w:val="28"/>
        </w:rPr>
        <w:t>29-бабы</w:t>
      </w:r>
      <w:r>
        <w:rPr>
          <w:rFonts w:ascii="Times New Roman"/>
          <w:b w:val="false"/>
          <w:i w:val="false"/>
          <w:color w:val="000000"/>
          <w:sz w:val="28"/>
        </w:rPr>
        <w:t xml:space="preserve"> 1-тармағының 17) тармақшасына, </w:t>
      </w:r>
      <w:r>
        <w:rPr>
          <w:rFonts w:ascii="Times New Roman"/>
          <w:b w:val="false"/>
          <w:i w:val="false"/>
          <w:color w:val="000000"/>
          <w:sz w:val="28"/>
        </w:rPr>
        <w:t>29-бабы</w:t>
      </w:r>
      <w:r>
        <w:rPr>
          <w:rFonts w:ascii="Times New Roman"/>
          <w:b w:val="false"/>
          <w:i w:val="false"/>
          <w:color w:val="000000"/>
          <w:sz w:val="28"/>
        </w:rPr>
        <w:t xml:space="preserve"> 2-тармағының 15) тармақшасына, </w:t>
      </w:r>
      <w:r>
        <w:rPr>
          <w:rFonts w:ascii="Times New Roman"/>
          <w:b w:val="false"/>
          <w:i w:val="false"/>
          <w:color w:val="000000"/>
          <w:sz w:val="28"/>
        </w:rPr>
        <w:t>29-бабы</w:t>
      </w:r>
      <w:r>
        <w:rPr>
          <w:rFonts w:ascii="Times New Roman"/>
          <w:b w:val="false"/>
          <w:i w:val="false"/>
          <w:color w:val="000000"/>
          <w:sz w:val="28"/>
        </w:rPr>
        <w:t xml:space="preserve"> 3-тармағының 18) тармақшасына сәйкес бекітеді.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