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8cfb" w14:textId="e9a8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20 ақпандағы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19 мамырдағы № 313 бұйрығы. Қазақстан Республикасының Әділет министрлігінде 2026 жылғы 20 мамырда № 38759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20 ақпандағы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№16520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Кедендерді, кеден бекеттерін және бақылау-өткізу пункттерін жайластыру мен материалдық-техникалық жарақтандырудың тиесілік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3-санатты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 1-тармақтың реттік нөмірі 1 және 2-жолдары мынадай редакцияда жазылсын:</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w:t>
            </w:r>
            <w:r>
              <w:rPr>
                <w:rFonts w:ascii="Times New Roman"/>
                <w:b/>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бақылаудың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құралдарымен</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КБТҚ) </w:t>
            </w:r>
            <w:r>
              <w:rPr>
                <w:rFonts w:ascii="Times New Roman"/>
                <w:b/>
                <w:i w:val="false"/>
                <w:color w:val="000000"/>
                <w:sz w:val="20"/>
              </w:rPr>
              <w:t>интеграцияланған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кіру</w:t>
            </w:r>
            <w:r>
              <w:rPr>
                <w:rFonts w:ascii="Times New Roman"/>
                <w:b/>
                <w:i w:val="false"/>
                <w:color w:val="000000"/>
                <w:sz w:val="20"/>
              </w:rPr>
              <w:t>/</w:t>
            </w:r>
            <w:r>
              <w:rPr>
                <w:rFonts w:ascii="Times New Roman"/>
                <w:b/>
                <w:i w:val="false"/>
                <w:color w:val="000000"/>
                <w:sz w:val="20"/>
              </w:rPr>
              <w:t>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автоматтандырылған есепке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bl>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2-санатты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 2-тармақтың реттік нөмірі 1 және 2-жолдары мынадай редакцияда жазылсын: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жабдығы</w:t>
            </w:r>
            <w:r>
              <w:rPr>
                <w:rFonts w:ascii="Times New Roman"/>
                <w:b/>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КБТҚ-мен </w:t>
            </w:r>
            <w:r>
              <w:rPr>
                <w:rFonts w:ascii="Times New Roman"/>
                <w:b/>
                <w:i w:val="false"/>
                <w:color w:val="000000"/>
                <w:sz w:val="20"/>
              </w:rPr>
              <w:t>интеграцияланған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кіру</w:t>
            </w:r>
            <w:r>
              <w:rPr>
                <w:rFonts w:ascii="Times New Roman"/>
                <w:b/>
                <w:i w:val="false"/>
                <w:color w:val="000000"/>
                <w:sz w:val="20"/>
              </w:rPr>
              <w:t>/</w:t>
            </w:r>
            <w:r>
              <w:rPr>
                <w:rFonts w:ascii="Times New Roman"/>
                <w:b/>
                <w:i w:val="false"/>
                <w:color w:val="000000"/>
                <w:sz w:val="20"/>
              </w:rPr>
              <w:t>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автоматтандырылған есептеу жабдығы 1 жолақ –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1-санатты (тәулігіне 200-ден және жоғары АКҚ байланысты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 3-тармақтың реттік нөмірі 1 және 2-жолдары мынадай редакцияда жазылсын:</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автоматтандырылаған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жабдығы</w:t>
            </w:r>
            <w:r>
              <w:rPr>
                <w:rFonts w:ascii="Times New Roman"/>
                <w:b/>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КБТҚ-мен </w:t>
            </w:r>
            <w:r>
              <w:rPr>
                <w:rFonts w:ascii="Times New Roman"/>
                <w:b/>
                <w:i w:val="false"/>
                <w:color w:val="000000"/>
                <w:sz w:val="20"/>
              </w:rPr>
              <w:t>интеграцияланған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к</w:t>
            </w:r>
            <w:r>
              <w:rPr>
                <w:rFonts w:ascii="Times New Roman"/>
                <w:b/>
                <w:i w:val="false"/>
                <w:color w:val="000000"/>
                <w:sz w:val="20"/>
              </w:rPr>
              <w:t>іру</w:t>
            </w:r>
            <w:r>
              <w:rPr>
                <w:rFonts w:ascii="Times New Roman"/>
                <w:b/>
                <w:i w:val="false"/>
                <w:color w:val="000000"/>
                <w:sz w:val="20"/>
              </w:rPr>
              <w:t>/</w:t>
            </w:r>
            <w:r>
              <w:rPr>
                <w:rFonts w:ascii="Times New Roman"/>
                <w:b/>
                <w:i w:val="false"/>
                <w:color w:val="000000"/>
                <w:sz w:val="20"/>
              </w:rPr>
              <w:t>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автоматтандырылған есептеу жабдығы 1 жолақ –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1-санатты (тәулігіне 500-ден 1000-ға дейінгі АКҚ байланысты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 4-тармақтың реттік нөмірі 1 және 2-жолдары мынадай редакцияда жазылсын:</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автоматтандырылған есептеу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автоматтандырылған электрондық жабдығы 1 жолақ –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Кедендерді, кеден бекеттерін және бақылау-өткізу пункттерін жайластыру мен материалдық-техникалық жарақтандырудың оларға қойылатын үлгілік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22" w:id="16"/>
    <w:p>
      <w:pPr>
        <w:spacing w:after="0"/>
        <w:ind w:left="0"/>
        <w:jc w:val="both"/>
      </w:pPr>
      <w:r>
        <w:rPr>
          <w:rFonts w:ascii="Times New Roman"/>
          <w:b w:val="false"/>
          <w:i w:val="false"/>
          <w:color w:val="000000"/>
          <w:sz w:val="28"/>
        </w:rPr>
        <w:t>
      "5) шектес өткізу пункттерімен цифрлық манифестпен және алдын алу ақпараттың электрондық деректерімен алмасу үшін байланыстың т алшықты-оптикалық желісін қарастыру қажет.";</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мен мемлекеттік кірістер органдарының жүйесіне кіретін мамандандырылған мемлекеттік мекемелер орналасқан жерлерінде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4) тармақша мынадай редакцияда жазылсын:</w:t>
      </w:r>
    </w:p>
    <w:bookmarkEnd w:id="18"/>
    <w:bookmarkStart w:name="z26" w:id="19"/>
    <w:p>
      <w:pPr>
        <w:spacing w:after="0"/>
        <w:ind w:left="0"/>
        <w:jc w:val="both"/>
      </w:pPr>
      <w:r>
        <w:rPr>
          <w:rFonts w:ascii="Times New Roman"/>
          <w:b w:val="false"/>
          <w:i w:val="false"/>
          <w:color w:val="000000"/>
          <w:sz w:val="28"/>
        </w:rPr>
        <w:t>
      "4) салмақтық габариттік параметрлерді айқындау – мемлекеттік кірістер органдары пайдаланатын цифрлық жүйелермен интеграциялау мүмкіндігімен, өткізілетін тауарлардың салмақты параметрлерін өлшеу, жүк автокөлік құралдарының салмақтық және габариттік параметрлерін, оның ішінде автоматты режимде айқындауға арналған;";</w:t>
      </w:r>
    </w:p>
    <w:bookmarkEnd w:id="19"/>
    <w:bookmarkStart w:name="z27" w:id="20"/>
    <w:p>
      <w:pPr>
        <w:spacing w:after="0"/>
        <w:ind w:left="0"/>
        <w:jc w:val="both"/>
      </w:pPr>
      <w:r>
        <w:rPr>
          <w:rFonts w:ascii="Times New Roman"/>
          <w:b w:val="false"/>
          <w:i w:val="false"/>
          <w:color w:val="000000"/>
          <w:sz w:val="28"/>
        </w:rPr>
        <w:t>
      10) тармақша мынадай редакцияда жазылсын:</w:t>
      </w:r>
    </w:p>
    <w:bookmarkEnd w:id="20"/>
    <w:bookmarkStart w:name="z28" w:id="21"/>
    <w:p>
      <w:pPr>
        <w:spacing w:after="0"/>
        <w:ind w:left="0"/>
        <w:jc w:val="both"/>
      </w:pPr>
      <w:r>
        <w:rPr>
          <w:rFonts w:ascii="Times New Roman"/>
          <w:b w:val="false"/>
          <w:i w:val="false"/>
          <w:color w:val="000000"/>
          <w:sz w:val="28"/>
        </w:rPr>
        <w:t>
      "10) байланыс және ақпараттық технологиялар - кибер қауіпсіздіктің кепілденген деңгейін, сондай-ақ "Интернет" ақпараттық-телекоммуникациялық желіге шығатын жұмыс орнымен қамтамасыз ететін байланыстың ашық (ішкі, қалааралық және халықаралық) және арнайы байланыс түрлерінің қажетті ақпаратын қамтамасыз етуге арналған;".</w:t>
      </w:r>
    </w:p>
    <w:bookmarkEnd w:id="21"/>
    <w:bookmarkStart w:name="z29"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бұйрықты алғаш ресми жарияланған күннен кейін оны Қазақстан Республикасы Қаржы министрлігінің интернет-ресурсында орналастыруды;</w:t>
      </w:r>
    </w:p>
    <w:bookmarkEnd w:id="24"/>
    <w:bookmarkStart w:name="z32" w:id="2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5"/>
    <w:bookmarkStart w:name="z33" w:id="26"/>
    <w:p>
      <w:pPr>
        <w:spacing w:after="0"/>
        <w:ind w:left="0"/>
        <w:jc w:val="both"/>
      </w:pPr>
      <w:r>
        <w:rPr>
          <w:rFonts w:ascii="Times New Roman"/>
          <w:b w:val="false"/>
          <w:i w:val="false"/>
          <w:color w:val="000000"/>
          <w:sz w:val="28"/>
        </w:rPr>
        <w:t>
      3. Осы бұйрық 2026 жылғы 12 шілдеден бастап қолданысқа енгізіледі және ресми жариялауға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