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bdad" w14:textId="fdcb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инженерлік-техникалық іс-шараларының мазмұны мен көлемі жөніндегі нұсқаулықты бекіту туралы" Қазақстан Республикасы Ішкі істер министрінің 2014 жылғы 24 қазандағы № 732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19 мамырдағы № 196 бұйрығы. Қазақстан Республикасының Әділет министрлігінде 2026 жылғы 20 мамырда № 38753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қорғаныстың инженерлік-техникалық іс-шараларының мазмұны мен көлемі жөніндегі нұсқаулықты бекіту туралы" Қазақстан Республикасы Ішкі істер министрінің 2014 жылғы 24 қазандағы № 732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9922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Азаматтық қорғаныстың инженерлік-техникалық іс-шараларының мазмұны мен көлемі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19-1-тармақпен толықтырылсын:</w:t>
      </w:r>
    </w:p>
    <w:bookmarkEnd w:id="3"/>
    <w:bookmarkStart w:name="z8" w:id="4"/>
    <w:p>
      <w:pPr>
        <w:spacing w:after="0"/>
        <w:ind w:left="0"/>
        <w:jc w:val="both"/>
      </w:pPr>
      <w:r>
        <w:rPr>
          <w:rFonts w:ascii="Times New Roman"/>
          <w:b w:val="false"/>
          <w:i w:val="false"/>
          <w:color w:val="000000"/>
          <w:sz w:val="28"/>
        </w:rPr>
        <w:t>
      "19-1. Атом станциясындағы жобадан тыс авария кезіндегі радиоактивті ластану аймақтарының мөлшері "Төтенше жағдайлардағы қауіпсіздік. Атом станциясында жобадан тыс авария болған кезде радиациялық ахуалды бағалау әдістемесі" 4017-2025 Қазақстан Республикасы ұлттық стандартының талаптарына сәйкес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"81. Жаңадан салынып жатқан тартымды шағын станциялар күшті қираулар болуы ықтимал аймақтар мен апатты су жайылулар болуы ықтимал аймақтар шегінен тыс орналасады. Автоматика мен телемеханика құрылғыларымен жабдықталатын тартымды шағын станцияларда поездар қозғалысын және инфрақұрылымды басқарудың өңірлік орталығының қосалқы басқару пункттерімен байланысты қамтамасыз етіп, оларды жергілікті басқаруға ауыстыру мүмкіндігін көздейді.";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"83. "Қазақстан темір жолы "Ұлттық компаниясы" акционерлік қоғамы және оның поездар қозғалысын және инфрақұрылымды басқарудың өңірлік орталықтары ықтимал апаттық су басу аймақтарынан тыс орналасқан қосалқы басқару пункттерімен қамтамасыз етіледі.</w:t>
      </w:r>
    </w:p>
    <w:bookmarkEnd w:id="6"/>
    <w:bookmarkStart w:name="z13" w:id="7"/>
    <w:p>
      <w:pPr>
        <w:spacing w:after="0"/>
        <w:ind w:left="0"/>
        <w:jc w:val="both"/>
      </w:pPr>
      <w:r>
        <w:rPr>
          <w:rFonts w:ascii="Times New Roman"/>
          <w:b w:val="false"/>
          <w:i w:val="false"/>
          <w:color w:val="000000"/>
          <w:sz w:val="28"/>
        </w:rPr>
        <w:t>
      "Қазақстан темір жолы "Ұлттық компаниясы" акционерлік қоғамы мен оның азаматтық қорғаныс бойынша аса маңызды санатқа жатқызылған филиалдары қызметкерлерінің жедел құрамы үшін, сондай-ақ, тұрақты орналастыру орындарында қалатын теміржол станцияларының кезекші персоналы үшін азаматтық қорғаныстың қорғаныш құрылыстары көзделеді.";</w:t>
      </w:r>
    </w:p>
    <w:bookmarkEnd w:id="7"/>
    <w:bookmarkStart w:name="z14" w:id="8"/>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Атом энергиясы жөніндегі агенттігі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w:t>
      </w:r>
    </w:p>
    <w:bookmarkEnd w:id="17"/>
    <w:bookmarkStart w:name="z25" w:id="18"/>
    <w:p>
      <w:pPr>
        <w:spacing w:after="0"/>
        <w:ind w:left="0"/>
        <w:jc w:val="both"/>
      </w:pPr>
      <w:r>
        <w:rPr>
          <w:rFonts w:ascii="Times New Roman"/>
          <w:b w:val="false"/>
          <w:i w:val="false"/>
          <w:color w:val="000000"/>
          <w:sz w:val="28"/>
        </w:rPr>
        <w:t>
      Көлік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Энергетика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