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301d" w14:textId="6073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30 қарашадағы № 485 және Қазақстан Республикасы Ұлттық экономика министрінің 2018 жылғы 30 қарашадағы № 93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2026 жылғы 12 мамырдағы № 187 және Қазақстан Республикасы Ұлттық экономика министрінің м.а. 2026 жылғы 15 мамырдағы № 50 бірлескен бұйрығы. Қазақстан Республикасының Әділет министрлігінде 2026 жылғы 18 мамырда № 38735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БҰЙЫРАМЫЗ:</w:t>
      </w:r>
    </w:p>
    <w:bookmarkEnd w:id="0"/>
    <w:bookmarkStart w:name="z7" w:id="1"/>
    <w:p>
      <w:pPr>
        <w:spacing w:after="0"/>
        <w:ind w:left="0"/>
        <w:jc w:val="both"/>
      </w:pPr>
      <w:r>
        <w:rPr>
          <w:rFonts w:ascii="Times New Roman"/>
          <w:b w:val="false"/>
          <w:i w:val="false"/>
          <w:color w:val="000000"/>
          <w:sz w:val="28"/>
        </w:rPr>
        <w:t xml:space="preserve">
      1. "Тұқым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30 қарашадағы № 485 және Қазақстан Республикасы Ұлттық экономика министрінің 2018 жылғы 30 қарашадағы № 93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17871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Тұқым шаруашылығы саласындағы тәуекелдер дәрежесін бағалау </w:t>
      </w:r>
      <w:r>
        <w:rPr>
          <w:rFonts w:ascii="Times New Roman"/>
          <w:b w:val="false"/>
          <w:i w:val="false"/>
          <w:color w:val="000000"/>
          <w:sz w:val="28"/>
        </w:rPr>
        <w:t>өлшемшарттарында: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"15. Тұқым шаруашылығы саласында Қазақстан Республикасының заңдарында және осы Өлшемшарттарда бақылау субъектісіне (объектісіне) бара отырып профилактикалық бақылаудан немесе жіберілген хабарламалар бойынша талаптарға сәйкестігіне тексерулер жүргізуден босату жағдайлары айқындалған жағдайда, субъективті өлшемшарттар бойынша бақылау субъектілері (объектілері) цифрлық жүйені қолдана отырып, жоғары тәуекел дәрежесінен орташа тәуекел дәрежесіне немесе орташа тәуекел дәрежесінен төмен тәуекел дәрежесіне ауыстырылады.</w:t>
      </w:r>
    </w:p>
    <w:bookmarkEnd w:id="3"/>
    <w:bookmarkStart w:name="z11" w:id="4"/>
    <w:p>
      <w:pPr>
        <w:spacing w:after="0"/>
        <w:ind w:left="0"/>
        <w:jc w:val="both"/>
      </w:pPr>
      <w:r>
        <w:rPr>
          <w:rFonts w:ascii="Times New Roman"/>
          <w:b w:val="false"/>
          <w:i w:val="false"/>
          <w:color w:val="000000"/>
          <w:sz w:val="28"/>
        </w:rPr>
        <w:t>
      16.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цифрлық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
    <w:bookmarkStart w:name="z12" w:id="5"/>
    <w:p>
      <w:pPr>
        <w:spacing w:after="0"/>
        <w:ind w:left="0"/>
        <w:jc w:val="both"/>
      </w:pPr>
      <w:r>
        <w:rPr>
          <w:rFonts w:ascii="Times New Roman"/>
          <w:b w:val="false"/>
          <w:i w:val="false"/>
          <w:color w:val="000000"/>
          <w:sz w:val="28"/>
        </w:rPr>
        <w:t>
      Тәуекелдерді бағалау мен басқарудың цифрлық жүйесі болмаған кезде оларға қатысты бақылау субъектісіне (объектісіне) бара отырып профилактикалық бақылау жүзеге асырылатын бақылау субъектілері (объектілері) санының ең аз жол берілетін шегі және (немесе) жіберілген хабарламалар бойынша талаптарға сәйкестігін тексеру тұқым шаруашылығы саласындағы осындай бақылау субъектілерінің жалпы санының бес пайызынан аспауы тиіс.".</w:t>
      </w:r>
    </w:p>
    <w:bookmarkEnd w:id="5"/>
    <w:bookmarkStart w:name="z13" w:id="6"/>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5"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7" w:id="10"/>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жариялануы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Султанов</w:t>
            </w:r>
            <w:r>
              <w:rPr>
                <w:rFonts w:ascii="Times New Roman"/>
                <w:b w:val="false"/>
                <w:i w:val="false"/>
                <w:color w:val="000000"/>
                <w:sz w:val="20"/>
              </w:rPr>
              <w:t>
</w:t>
            </w:r>
          </w:p>
        </w:tc>
      </w:tr>
    </w:tbl>
    <w:bookmarkStart w:name="z20" w:id="11"/>
    <w:p>
      <w:pPr>
        <w:spacing w:after="0"/>
        <w:ind w:left="0"/>
        <w:jc w:val="both"/>
      </w:pPr>
      <w:r>
        <w:rPr>
          <w:rFonts w:ascii="Times New Roman"/>
          <w:b w:val="false"/>
          <w:i w:val="false"/>
          <w:color w:val="000000"/>
          <w:sz w:val="28"/>
        </w:rPr>
        <w:t>
      "КЕЛІСІЛДІ"</w:t>
      </w:r>
    </w:p>
    <w:bookmarkEnd w:id="11"/>
    <w:bookmarkStart w:name="z21" w:id="12"/>
    <w:p>
      <w:pPr>
        <w:spacing w:after="0"/>
        <w:ind w:left="0"/>
        <w:jc w:val="both"/>
      </w:pPr>
      <w:r>
        <w:rPr>
          <w:rFonts w:ascii="Times New Roman"/>
          <w:b w:val="false"/>
          <w:i w:val="false"/>
          <w:color w:val="000000"/>
          <w:sz w:val="28"/>
        </w:rPr>
        <w:t>
      Қазақстан Республикасы</w:t>
      </w:r>
    </w:p>
    <w:bookmarkEnd w:id="12"/>
    <w:bookmarkStart w:name="z22" w:id="13"/>
    <w:p>
      <w:pPr>
        <w:spacing w:after="0"/>
        <w:ind w:left="0"/>
        <w:jc w:val="both"/>
      </w:pPr>
      <w:r>
        <w:rPr>
          <w:rFonts w:ascii="Times New Roman"/>
          <w:b w:val="false"/>
          <w:i w:val="false"/>
          <w:color w:val="000000"/>
          <w:sz w:val="28"/>
        </w:rPr>
        <w:t>
      Бас прокуратурасының</w:t>
      </w:r>
    </w:p>
    <w:bookmarkEnd w:id="13"/>
    <w:bookmarkStart w:name="z23" w:id="14"/>
    <w:p>
      <w:pPr>
        <w:spacing w:after="0"/>
        <w:ind w:left="0"/>
        <w:jc w:val="both"/>
      </w:pPr>
      <w:r>
        <w:rPr>
          <w:rFonts w:ascii="Times New Roman"/>
          <w:b w:val="false"/>
          <w:i w:val="false"/>
          <w:color w:val="000000"/>
          <w:sz w:val="28"/>
        </w:rPr>
        <w:t>
      Құқықтық статистика және</w:t>
      </w:r>
    </w:p>
    <w:bookmarkEnd w:id="14"/>
    <w:bookmarkStart w:name="z24" w:id="15"/>
    <w:p>
      <w:pPr>
        <w:spacing w:after="0"/>
        <w:ind w:left="0"/>
        <w:jc w:val="both"/>
      </w:pPr>
      <w:r>
        <w:rPr>
          <w:rFonts w:ascii="Times New Roman"/>
          <w:b w:val="false"/>
          <w:i w:val="false"/>
          <w:color w:val="000000"/>
          <w:sz w:val="28"/>
        </w:rPr>
        <w:t>
      арнайы есепке алу жөніндегі комитеті</w:t>
      </w:r>
    </w:p>
    <w:bookmarkEnd w:id="15"/>
    <w:bookmarkStart w:name="z25" w:id="16"/>
    <w:p>
      <w:pPr>
        <w:spacing w:after="0"/>
        <w:ind w:left="0"/>
        <w:jc w:val="both"/>
      </w:pPr>
      <w:r>
        <w:rPr>
          <w:rFonts w:ascii="Times New Roman"/>
          <w:b w:val="false"/>
          <w:i w:val="false"/>
          <w:color w:val="000000"/>
          <w:sz w:val="28"/>
        </w:rPr>
        <w:t>
      "КЕЛІСІЛДІ"</w:t>
      </w:r>
    </w:p>
    <w:bookmarkEnd w:id="16"/>
    <w:bookmarkStart w:name="z26" w:id="17"/>
    <w:p>
      <w:pPr>
        <w:spacing w:after="0"/>
        <w:ind w:left="0"/>
        <w:jc w:val="both"/>
      </w:pPr>
      <w:r>
        <w:rPr>
          <w:rFonts w:ascii="Times New Roman"/>
          <w:b w:val="false"/>
          <w:i w:val="false"/>
          <w:color w:val="000000"/>
          <w:sz w:val="28"/>
        </w:rPr>
        <w:t>
      Қазақстан Республикасы</w:t>
      </w:r>
    </w:p>
    <w:bookmarkEnd w:id="17"/>
    <w:bookmarkStart w:name="z27" w:id="18"/>
    <w:p>
      <w:pPr>
        <w:spacing w:after="0"/>
        <w:ind w:left="0"/>
        <w:jc w:val="both"/>
      </w:pPr>
      <w:r>
        <w:rPr>
          <w:rFonts w:ascii="Times New Roman"/>
          <w:b w:val="false"/>
          <w:i w:val="false"/>
          <w:color w:val="000000"/>
          <w:sz w:val="28"/>
        </w:rPr>
        <w:t xml:space="preserve">
      Жасанды интеллект және </w:t>
      </w:r>
    </w:p>
    <w:bookmarkEnd w:id="18"/>
    <w:bookmarkStart w:name="z28" w:id="19"/>
    <w:p>
      <w:pPr>
        <w:spacing w:after="0"/>
        <w:ind w:left="0"/>
        <w:jc w:val="both"/>
      </w:pPr>
      <w:r>
        <w:rPr>
          <w:rFonts w:ascii="Times New Roman"/>
          <w:b w:val="false"/>
          <w:i w:val="false"/>
          <w:color w:val="000000"/>
          <w:sz w:val="28"/>
        </w:rPr>
        <w:t>
      цифрлық даму министрлігі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