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70c7" w14:textId="2707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жөніндегі мемлекеттік инспектор актілерінің нысандарын, оның ішінде әкімшілік құқық бұзушылық туралы хаттама нысанын, оларды жасау және беру қағидаларын бекіту туралы" Қазақстан Республикасы Премьер-Министрінің орынбасары – Қазақстан Республикасы Ауыл шаруашылығы министрінің 2016 жылғы 27 қазандағы № 453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13 мамырдағы № 189 бұйрығы. Қазақстан Республикасының Әділет министрлігінде 2026 жылғы 14 мамырда № 38709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"Асыл тұқымды мал шаруашылығы жөніндегі мемлекеттік инспектор актілерінің нысандарын, оның ішінде әкімшілік құқық бұзушылық туралы хаттама нысанын, оларды жасау және беру қағидаларын бекіту туралы" Қазақстан Республикасы Премьер-Министрінің орынбасары – Қазақстан Республикасы Ауыл шаруашылығы министрінің 2016 жылғы 27 қазандағы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14481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 жөніндегі мемлекеттік инспектордың актілерін жасау және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"4. Акт және нұсқама үш данада жасалады. </w:t>
      </w:r>
    </w:p>
    <w:bookmarkEnd w:id="4"/>
    <w:bookmarkStart w:name="z12" w:id="5"/>
    <w:p>
      <w:pPr>
        <w:spacing w:after="0"/>
        <w:ind w:left="0"/>
        <w:jc w:val="both"/>
      </w:pPr>
      <w:r>
        <w:rPr>
          <w:rFonts w:ascii="Times New Roman"/>
          <w:b w:val="false"/>
          <w:i w:val="false"/>
          <w:color w:val="000000"/>
          <w:sz w:val="28"/>
        </w:rPr>
        <w:t xml:space="preserve">
      Мемлекеттік инспектор актінің/нұсқаманың бірінші данасын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сәйкес электрондық нысанда құқықтық статистика және арнайы есепке алу саласындағы уәкілетті органға және оның аумақтық органдарына, актінің/нұсқаманың екінші данасын қағаз тасығышта қол қойғызып немесе электрондық нысанда танысу және анықталған бұзушылықтарды жою жөнінде шаралар қабылдау және басқа да іс-қимылдар үшін бақылау субъектісіне (заңды тұлғаның басшысына не оның өкілетті адамына, жеке тұлғаға) тапсырады, актінің/нұсқаманың үшінші данасы мемлекеттік инспекторда қалады.</w:t>
      </w:r>
    </w:p>
    <w:bookmarkEnd w:id="5"/>
    <w:bookmarkStart w:name="z13" w:id="6"/>
    <w:p>
      <w:pPr>
        <w:spacing w:after="0"/>
        <w:ind w:left="0"/>
        <w:jc w:val="both"/>
      </w:pPr>
      <w:r>
        <w:rPr>
          <w:rFonts w:ascii="Times New Roman"/>
          <w:b w:val="false"/>
          <w:i w:val="false"/>
          <w:color w:val="000000"/>
          <w:sz w:val="28"/>
        </w:rPr>
        <w:t>
      Электрондық нысанда қалыптастырылған акт және нұсқама бақылау субъектісінің таңдауы бойынша "цифрлық үкіметтің" веб-порталы немесе құқықтық статистика және арнайы есепке алу саласындағы уәкілетті органның цифрлық жүйелері арқылы беріледі.</w:t>
      </w:r>
    </w:p>
    <w:bookmarkEnd w:id="6"/>
    <w:bookmarkStart w:name="z14" w:id="7"/>
    <w:p>
      <w:pPr>
        <w:spacing w:after="0"/>
        <w:ind w:left="0"/>
        <w:jc w:val="both"/>
      </w:pPr>
      <w:r>
        <w:rPr>
          <w:rFonts w:ascii="Times New Roman"/>
          <w:b w:val="false"/>
          <w:i w:val="false"/>
          <w:color w:val="000000"/>
          <w:sz w:val="28"/>
        </w:rPr>
        <w:t>
      Электрондық нысанда қалыптастырылған акт және нұсқама бақылау субъектісі көрсеткен электрондық почта мекенжайына да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"12. Өзіне қатысты іс қозғалған жеке тұлғаға немесе заңды тұлғаның өкіліне, сондай-ақ жәбірленушіге хаттама жасалғаннан кейін оның көшірмесі осы Қағидалардың 13-тармағында көзделген жағдайларды қоспағанда, дереу қолхатпен табыс етіледі.</w:t>
      </w:r>
    </w:p>
    <w:bookmarkEnd w:id="8"/>
    <w:bookmarkStart w:name="z17" w:id="9"/>
    <w:p>
      <w:pPr>
        <w:spacing w:after="0"/>
        <w:ind w:left="0"/>
        <w:jc w:val="both"/>
      </w:pPr>
      <w:r>
        <w:rPr>
          <w:rFonts w:ascii="Times New Roman"/>
          <w:b w:val="false"/>
          <w:i w:val="false"/>
          <w:color w:val="000000"/>
          <w:sz w:val="28"/>
        </w:rPr>
        <w:t>
      Хаттама электрондық нысанда жасалған кезде әкімшілік құқық бұзушылық туралы іс бойынша іс жүргізуге қатысушыларға оның "цифрлық үкіметтің" веб-порталында немесе құқықтық статистика және арнайы есепке алу саласындағы уәкілетті органның ақпараттық сервисінде орналастырылғаны туралы хабарланады.</w:t>
      </w:r>
    </w:p>
    <w:bookmarkEnd w:id="9"/>
    <w:bookmarkStart w:name="z18" w:id="10"/>
    <w:p>
      <w:pPr>
        <w:spacing w:after="0"/>
        <w:ind w:left="0"/>
        <w:jc w:val="both"/>
      </w:pPr>
      <w:r>
        <w:rPr>
          <w:rFonts w:ascii="Times New Roman"/>
          <w:b w:val="false"/>
          <w:i w:val="false"/>
          <w:color w:val="000000"/>
          <w:sz w:val="28"/>
        </w:rPr>
        <w:t xml:space="preserve">
      Өзіне қатысты әкімшілік құқық бұзушылық туралы іс жүргізіліп жатқан адамның (адам өкілінің) өтініші бойынша хаттаманың көшірмесі қағаз жеткізгіште тапсыру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бұйрығымен (Нормативтік құқықтық актілерді мемлекеттік тіркеу тізілімінде № 20962 болып тіркелген) бекітілген Әкімшілік іс жүргізудің бірыңғай тізілімін жүргізу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өзге де тәсілмен дереу ұсынылады."</w:t>
      </w:r>
    </w:p>
    <w:bookmarkEnd w:id="10"/>
    <w:bookmarkStart w:name="z19" w:id="11"/>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Ұлттық экономика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