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b54e" w14:textId="8ecb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30 сәуірдегі № 224/НҚ бұйрығы. Қазақстан Республикасының Әділет министрлігінде 2026 жылғы 4 мамырда № 38647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01.05.2026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1"/>
    <w:bookmarkStart w:name="z7"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активтер және серпінді технологиялар комитеті:</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тармақшасында көзделген іс-шаралардың орындалуы туралы мәліметтерді Қазақстан Республикасы Жасанды интеллект және цифрлық даму министрлігінің Заң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2026 жылғы 1 мамырдан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224/НҚ</w:t>
            </w:r>
            <w:r>
              <w:br/>
            </w:r>
            <w:r>
              <w:rPr>
                <w:rFonts w:ascii="Times New Roman"/>
                <w:b w:val="false"/>
                <w:i w:val="false"/>
                <w:color w:val="000000"/>
                <w:sz w:val="20"/>
              </w:rPr>
              <w:t>бұйрығына қосымша</w:t>
            </w:r>
          </w:p>
        </w:tc>
      </w:tr>
    </w:tbl>
    <w:bookmarkStart w:name="z15"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6" w:id="9"/>
    <w:p>
      <w:pPr>
        <w:spacing w:after="0"/>
        <w:ind w:left="0"/>
        <w:jc w:val="both"/>
      </w:pPr>
      <w:r>
        <w:rPr>
          <w:rFonts w:ascii="Times New Roman"/>
          <w:b w:val="false"/>
          <w:i w:val="false"/>
          <w:color w:val="000000"/>
          <w:sz w:val="28"/>
        </w:rPr>
        <w:t xml:space="preserve">
      1. "Қазақстан Республикасының аумағында танылатын қамтамасыз етілген цифрлық активтер түрлерінің тізбесін бекіту туралы" Қазақстан Республикасының Цифрлық даму, инновациялар және аэроғарыш өнеркәсібі министрінің міндетін атқарушысының 2023 жылғы 31 наурыздағы № 124/НҚ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32245 болып тіркелген).</w:t>
      </w:r>
    </w:p>
    <w:bookmarkEnd w:id="9"/>
    <w:bookmarkStart w:name="z17" w:id="10"/>
    <w:p>
      <w:pPr>
        <w:spacing w:after="0"/>
        <w:ind w:left="0"/>
        <w:jc w:val="both"/>
      </w:pPr>
      <w:r>
        <w:rPr>
          <w:rFonts w:ascii="Times New Roman"/>
          <w:b w:val="false"/>
          <w:i w:val="false"/>
          <w:color w:val="000000"/>
          <w:sz w:val="28"/>
        </w:rPr>
        <w:t xml:space="preserve">
      2. "Қамтамасыз етілген цифрлық активтерді шығаруға және олардың айналысына рұқсат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2023 жылғы 1 маусымдағы № 130/НҚ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32678 болып тіркелген).</w:t>
      </w:r>
    </w:p>
    <w:bookmarkEnd w:id="10"/>
    <w:bookmarkStart w:name="z18" w:id="11"/>
    <w:p>
      <w:pPr>
        <w:spacing w:after="0"/>
        <w:ind w:left="0"/>
        <w:jc w:val="both"/>
      </w:pPr>
      <w:r>
        <w:rPr>
          <w:rFonts w:ascii="Times New Roman"/>
          <w:b w:val="false"/>
          <w:i w:val="false"/>
          <w:color w:val="000000"/>
          <w:sz w:val="28"/>
        </w:rPr>
        <w:t xml:space="preserve">
      3. "Қамтамасыз етілген цифрлық активтерді шығару туралы шешімді ресімдеу қағидаларын бекіту туралы" Қазақстан Республикасының Цифрлық даму, инновациялар және аэроғарыш өнеркәсібі министрі міндетін атқарушысының 2023 жылғы 26 сәуірдегі № 78/НҚ бұйрығына өзгеріс енгізу және "Қамтамасыз етілген цифрлық активтерді шығаруға және олардың айналысына рұқсат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2023 жылғы 1 маусымдағы № 130/НҚ бұйрығына өзгеріс енгізу туралы Қазақстан Республикасының Цифрлық даму, инновациялар және аэроғарыш өнеркәсібі министрінің міндетін атқарушысының 2024 жылғы 27 қыркүйектегі № 607/НҚ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35153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