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a08f" w14:textId="e30a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30 сәуірдегі № 42 бұйрығы. Қазақстан Республикасының Әділет министрлігінде 2026 жылғы 30 сәуірде № 38621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28577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"4.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мен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3"/>
    <w:bookmarkStart w:name="z11" w:id="4"/>
    <w:p>
      <w:pPr>
        <w:spacing w:after="0"/>
        <w:ind w:left="0"/>
        <w:jc w:val="both"/>
      </w:pPr>
      <w:r>
        <w:rPr>
          <w:rFonts w:ascii="Times New Roman"/>
          <w:b w:val="false"/>
          <w:i w:val="false"/>
          <w:color w:val="000000"/>
          <w:sz w:val="28"/>
        </w:rPr>
        <w:t xml:space="preserve">
      Мемлекеттік органдардың тәуекел дәрежесін бағалау өлшемшарттары мен тексеру парақтарын бекіту туралы нормативтік құқықтық актілерін олар бекітілгенге дейін құқықтық статистика және арнайы есепке алу жөніндегі уәкілетті орган тексеру субъектілері мен объектілерінің бірыңғай тізілімінің цифрлық жүйесінің талаптарына сәйкестігі тұрғысынан келісуге тиіс. </w:t>
      </w:r>
    </w:p>
    <w:bookmarkEnd w:id="4"/>
    <w:bookmarkStart w:name="z12" w:id="5"/>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"17. Субъективті өлшемшарттар бойынша бақылау және қадағалау субъектілері (объектілері) цифрлық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
    <w:bookmarkStart w:name="z15" w:id="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
    <w:bookmarkStart w:name="z16" w:id="8"/>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8"/>
    <w:bookmarkStart w:name="z17" w:id="9"/>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9"/>
    <w:bookmarkStart w:name="z18" w:id="10"/>
    <w:p>
      <w:pPr>
        <w:spacing w:after="0"/>
        <w:ind w:left="0"/>
        <w:jc w:val="both"/>
      </w:pPr>
      <w:r>
        <w:rPr>
          <w:rFonts w:ascii="Times New Roman"/>
          <w:b w:val="false"/>
          <w:i w:val="false"/>
          <w:color w:val="000000"/>
          <w:sz w:val="28"/>
        </w:rPr>
        <w:t xml:space="preserve">
      екінші тараудың </w:t>
      </w:r>
      <w:r>
        <w:rPr>
          <w:rFonts w:ascii="Times New Roman"/>
          <w:b w:val="false"/>
          <w:i w:val="false"/>
          <w:color w:val="000000"/>
          <w:sz w:val="28"/>
        </w:rPr>
        <w:t>4-параграфы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"4-параграф. Мемлекеттік органдар үшін тәуекелдерді бағалау және басқару жүйесін қалыптастыру ерекшеліктері</w:t>
      </w:r>
    </w:p>
    <w:bookmarkEnd w:id="11"/>
    <w:bookmarkStart w:name="z20" w:id="12"/>
    <w:p>
      <w:pPr>
        <w:spacing w:after="0"/>
        <w:ind w:left="0"/>
        <w:jc w:val="both"/>
      </w:pPr>
      <w:r>
        <w:rPr>
          <w:rFonts w:ascii="Times New Roman"/>
          <w:b w:val="false"/>
          <w:i w:val="false"/>
          <w:color w:val="000000"/>
          <w:sz w:val="28"/>
        </w:rPr>
        <w:t>
      21.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12"/>
    <w:bookmarkStart w:name="z21" w:id="13"/>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және қадағалау субъектісіне (объектісіне) бару арқылы профилактикалық бақылау және (немесе) талаптарға сәйкестігіне тексеру жүзеге асырылатын бақылау және қадағалау субъектілері (объектілері) санының ең аз жол берілетін шегі мемлекеттік бақылаудың және қадағалаудың белгілі бір саласындағы осындай бақылау және қадағалау субъектілерінің жалпы санының бес пайызынан аспауға тиіс.</w:t>
      </w:r>
    </w:p>
    <w:bookmarkEnd w:id="13"/>
    <w:bookmarkStart w:name="z22" w:id="14"/>
    <w:p>
      <w:pPr>
        <w:spacing w:after="0"/>
        <w:ind w:left="0"/>
        <w:jc w:val="both"/>
      </w:pPr>
      <w:r>
        <w:rPr>
          <w:rFonts w:ascii="Times New Roman"/>
          <w:b w:val="false"/>
          <w:i w:val="false"/>
          <w:color w:val="000000"/>
          <w:sz w:val="28"/>
        </w:rPr>
        <w:t xml:space="preserve">
      21-1. График талаптарға сәйкестігіне тексеруді тағайындауға негіз болып табылады. </w:t>
      </w:r>
    </w:p>
    <w:bookmarkEnd w:id="14"/>
    <w:bookmarkStart w:name="z23" w:id="15"/>
    <w:p>
      <w:pPr>
        <w:spacing w:after="0"/>
        <w:ind w:left="0"/>
        <w:jc w:val="both"/>
      </w:pPr>
      <w:r>
        <w:rPr>
          <w:rFonts w:ascii="Times New Roman"/>
          <w:b w:val="false"/>
          <w:i w:val="false"/>
          <w:color w:val="000000"/>
          <w:sz w:val="28"/>
        </w:rPr>
        <w:t>
      График реттеуші мемлекеттік органдардың тәуекел дәрежесін бағалау өлшемшарттарында көрсетілген тәуекелдерді бағалау мен басқарудың цифрлық жүйесінде жыл сайынғы негізде талаптарға сәйкестігіне тексеру тағайындалған бақылау мен қадағалау субъектілерін (объектілерін) міндетті түрде көрсете отырып, бақылау мен қадағалау субъектілеріне (объектілеріне) қатысты автоматты режимде қалыптастырылады.</w:t>
      </w:r>
    </w:p>
    <w:bookmarkEnd w:id="15"/>
    <w:bookmarkStart w:name="z24" w:id="16"/>
    <w:p>
      <w:pPr>
        <w:spacing w:after="0"/>
        <w:ind w:left="0"/>
        <w:jc w:val="both"/>
      </w:pPr>
      <w:r>
        <w:rPr>
          <w:rFonts w:ascii="Times New Roman"/>
          <w:b w:val="false"/>
          <w:i w:val="false"/>
          <w:color w:val="000000"/>
          <w:sz w:val="28"/>
        </w:rPr>
        <w:t>
      Талаптарға сәйкестігіне тексерулер жүргізу графигі тексерулер жүргізілетін жылдың алдындағы жылдың 10 желтоқсанына дейінгі мерзімде "цифрлық үкімет" цифрлық инфрақұрылым объектісінде жариялау үшін жіберіледі.</w:t>
      </w:r>
    </w:p>
    <w:bookmarkEnd w:id="16"/>
    <w:bookmarkStart w:name="z25" w:id="17"/>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тексерулер жүргізу графигі тексерулер жүргізілген жылдың алдындағы жылғы 25 желтоқсанға дейінгі және ағымдағы күнтізбелік жылғы 25 мамырға дейінгі мерзімде "цифрлық үкімет" цифрлық инфрақұрылым объектісінде жарияланады.</w:t>
      </w:r>
    </w:p>
    <w:bookmarkEnd w:id="17"/>
    <w:bookmarkStart w:name="z26" w:id="18"/>
    <w:p>
      <w:pPr>
        <w:spacing w:after="0"/>
        <w:ind w:left="0"/>
        <w:jc w:val="both"/>
      </w:pPr>
      <w:r>
        <w:rPr>
          <w:rFonts w:ascii="Times New Roman"/>
          <w:b w:val="false"/>
          <w:i w:val="false"/>
          <w:color w:val="000000"/>
          <w:sz w:val="28"/>
        </w:rPr>
        <w:t>
      21-2. Бақылау және қадағалау субъектісіне (объектісіне) бару арқылы профилактикалық бақылауды жүргізу үшін реттеуші мемлекеттік органдар бақылау мен қадағалау субъектілерін (объектілерін) іріктеуге арналған тәуекел дәрежесін бағалау өлшемшарттарына, тексеру парақтарына қатысты актілерді әзірлейді және оларды кәсіпкерлік жөніндегі уәкілетті органмен бірлесіп бекітеді, олар "цифрлық үкіметтің" цифрлық инфрақұрылымы объектісінде орналастырылады.</w:t>
      </w:r>
    </w:p>
    <w:bookmarkEnd w:id="18"/>
    <w:bookmarkStart w:name="z27" w:id="19"/>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автоматтандырылған жүйесі қамтылған тәуекелдерді бағалау мен басқарудың цифрлық жүйесі болған кезде бақылау және қадағалау субъектісіне (объектісіне) бару арқылы профилактикалық бақылауды жүргізудің жартыжылдық тізімдері міндетті түрде "цифрлық үкіметтің" цифрлық инфрақұрылымы объектісінде орналастырылады.</w:t>
      </w:r>
    </w:p>
    <w:bookmarkEnd w:id="19"/>
    <w:bookmarkStart w:name="z28" w:id="20"/>
    <w:p>
      <w:pPr>
        <w:spacing w:after="0"/>
        <w:ind w:left="0"/>
        <w:jc w:val="both"/>
      </w:pPr>
      <w:r>
        <w:rPr>
          <w:rFonts w:ascii="Times New Roman"/>
          <w:b w:val="false"/>
          <w:i w:val="false"/>
          <w:color w:val="000000"/>
          <w:sz w:val="28"/>
        </w:rPr>
        <w:t>
      22. Қазақстан Республикасының заңнамалық актілеріне сәйкес ерекшелік пен құпиялылық ескеріле отырып, цифрлық жүйелерді пайдаланатын мемлекеттік органдарға арналған тәуекелдерді бағалау жүйесін қалыптастыру кезінде тәуекел дәрежесі көрсеткішін субъективті өлшемшарттар бойынша есептеу, сондай-ақ оларға сәйкес бақылау және қадағалау субъектісі жоғары, орташа немесе төмен тәуекел дәрежесіне жатқызылатын тәуекел дәрежесінің көрсеткіштері осы Қағидаларға қосымшаға сәйкес нысан бойынша субъективті өлшемшарттар бойынша тәуекел дәрежесін айқындауға арналған субъективті өлшемшарттар тізбесіне сәйкес реттеуші мемлекеттік органның тәуекел дәрежесін бағалау өлшемшарттарында белгіленеді.</w:t>
      </w:r>
    </w:p>
    <w:bookmarkEnd w:id="20"/>
    <w:bookmarkStart w:name="z29" w:id="21"/>
    <w:p>
      <w:pPr>
        <w:spacing w:after="0"/>
        <w:ind w:left="0"/>
        <w:jc w:val="both"/>
      </w:pPr>
      <w:r>
        <w:rPr>
          <w:rFonts w:ascii="Times New Roman"/>
          <w:b w:val="false"/>
          <w:i w:val="false"/>
          <w:color w:val="000000"/>
          <w:sz w:val="28"/>
        </w:rPr>
        <w:t>
      23. Тәуекел дәрежесін бағалау өлшемшарттары тексеру субъектілері мен объектілерінің бірыңғай тізілімінің цифрлық жүйесінің талаптарына сәйкестігі тұрғысынан құқықтық статистика және арнайы есепке алу жөніндегі уәкілетті органмен келісіледі.</w:t>
      </w:r>
    </w:p>
    <w:bookmarkEnd w:id="21"/>
    <w:bookmarkStart w:name="z30" w:id="22"/>
    <w:p>
      <w:pPr>
        <w:spacing w:after="0"/>
        <w:ind w:left="0"/>
        <w:jc w:val="both"/>
      </w:pPr>
      <w:r>
        <w:rPr>
          <w:rFonts w:ascii="Times New Roman"/>
          <w:b w:val="false"/>
          <w:i w:val="false"/>
          <w:color w:val="000000"/>
          <w:sz w:val="28"/>
        </w:rPr>
        <w:t xml:space="preserve">
      Құқықтық статистика және арнайы есепке алу жөніндегі уәкілетті органның келісу мерзімі жоба келісуге келіп түскен күннен бастап бес жұмыс күнін құрайды.". </w:t>
      </w:r>
    </w:p>
    <w:bookmarkEnd w:id="22"/>
    <w:bookmarkStart w:name="z31" w:id="2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Республикасының Әділет министрлігінде мемлекеттік тіркелуін және ресми жарияланғанынан кейін Қазақстан Республикасы Ұлттық экономика министрлігінің интернет-ресурсында орналастыруды қамтамасыз етсін.</w:t>
      </w:r>
    </w:p>
    <w:bookmarkEnd w:id="23"/>
    <w:bookmarkStart w:name="z32" w:id="2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24"/>
    <w:bookmarkStart w:name="z33" w:id="2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35" w:id="26"/>
    <w:p>
      <w:pPr>
        <w:spacing w:after="0"/>
        <w:ind w:left="0"/>
        <w:jc w:val="both"/>
      </w:pPr>
      <w:r>
        <w:rPr>
          <w:rFonts w:ascii="Times New Roman"/>
          <w:b w:val="false"/>
          <w:i w:val="false"/>
          <w:color w:val="000000"/>
          <w:sz w:val="28"/>
        </w:rPr>
        <w:t>
      "КЕЛІСІЛДІ"</w:t>
      </w:r>
    </w:p>
    <w:bookmarkEnd w:id="26"/>
    <w:bookmarkStart w:name="z36" w:id="27"/>
    <w:p>
      <w:pPr>
        <w:spacing w:after="0"/>
        <w:ind w:left="0"/>
        <w:jc w:val="both"/>
      </w:pPr>
      <w:r>
        <w:rPr>
          <w:rFonts w:ascii="Times New Roman"/>
          <w:b w:val="false"/>
          <w:i w:val="false"/>
          <w:color w:val="000000"/>
          <w:sz w:val="28"/>
        </w:rPr>
        <w:t>
      Қазақстан Республикасы</w:t>
      </w:r>
    </w:p>
    <w:bookmarkEnd w:id="27"/>
    <w:bookmarkStart w:name="z37" w:id="28"/>
    <w:p>
      <w:pPr>
        <w:spacing w:after="0"/>
        <w:ind w:left="0"/>
        <w:jc w:val="both"/>
      </w:pPr>
      <w:r>
        <w:rPr>
          <w:rFonts w:ascii="Times New Roman"/>
          <w:b w:val="false"/>
          <w:i w:val="false"/>
          <w:color w:val="000000"/>
          <w:sz w:val="28"/>
        </w:rPr>
        <w:t>
      Бас прокуратурасының Құқықтық</w:t>
      </w:r>
    </w:p>
    <w:bookmarkEnd w:id="28"/>
    <w:bookmarkStart w:name="z38" w:id="29"/>
    <w:p>
      <w:pPr>
        <w:spacing w:after="0"/>
        <w:ind w:left="0"/>
        <w:jc w:val="both"/>
      </w:pPr>
      <w:r>
        <w:rPr>
          <w:rFonts w:ascii="Times New Roman"/>
          <w:b w:val="false"/>
          <w:i w:val="false"/>
          <w:color w:val="000000"/>
          <w:sz w:val="28"/>
        </w:rPr>
        <w:t>
      статистика және арнайы есепке</w:t>
      </w:r>
    </w:p>
    <w:bookmarkEnd w:id="29"/>
    <w:bookmarkStart w:name="z39" w:id="30"/>
    <w:p>
      <w:pPr>
        <w:spacing w:after="0"/>
        <w:ind w:left="0"/>
        <w:jc w:val="both"/>
      </w:pPr>
      <w:r>
        <w:rPr>
          <w:rFonts w:ascii="Times New Roman"/>
          <w:b w:val="false"/>
          <w:i w:val="false"/>
          <w:color w:val="000000"/>
          <w:sz w:val="28"/>
        </w:rPr>
        <w:t>
      алу жөніндегі комитеті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