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a216" w14:textId="519a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Әмбебап банк лицензиясы бар банктің, ислам банкінің, Қазақстан Республикасының бейрезидент банкі филиалының және Қазақстан Республикасының бейрезидент ислам банкі филиалының цифрлық қаржы активтерімен мәмілелер жасасу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28 сәуірдегі № 87 және Қазақстан Республикасы Ұлттық Банкі Басқармасының 2026 жылғы 29 сәуірдегі № 50 бірлескен қаулысы. Қазақстан Республикасының Әділет министрлігінде 2026 жылғы 30 сәуірде № 38606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23-бабы </w:t>
      </w:r>
      <w:r>
        <w:rPr>
          <w:rFonts w:ascii="Times New Roman"/>
          <w:b w:val="false"/>
          <w:i w:val="false"/>
          <w:color w:val="000000"/>
          <w:sz w:val="28"/>
        </w:rPr>
        <w:t>4-тармағының</w:t>
      </w:r>
      <w:r>
        <w:rPr>
          <w:rFonts w:ascii="Times New Roman"/>
          <w:b w:val="false"/>
          <w:i w:val="false"/>
          <w:color w:val="000000"/>
          <w:sz w:val="28"/>
        </w:rPr>
        <w:t xml:space="preserve"> үшінші және төртінші бөліктеріне және 10-тармағының екінші бөлігіне сәйкес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Әмбебап банк лицензиясы бар банктің, ислам банкінің, Қазақстан Республикасының бейрезидент банкі филиалының және Қазақстан Республикасының бейрезидент ислам банкі филиалының цифрлық қаржы активтерімен мәмілелер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бірлескен қаулының орындалуын бақылау Қазақстан Республикасының Қаржы нарығын реттеу және дамыту агенттігі Төрағасының және Қазақстан Республикасы Ұлттық Банкі Төрағасының жетекшілік ететін орынбасарларына жүктелсін. </w:t>
      </w:r>
    </w:p>
    <w:bookmarkEnd w:id="6"/>
    <w:bookmarkStart w:name="z11" w:id="7"/>
    <w:p>
      <w:pPr>
        <w:spacing w:after="0"/>
        <w:ind w:left="0"/>
        <w:jc w:val="both"/>
      </w:pPr>
      <w:r>
        <w:rPr>
          <w:rFonts w:ascii="Times New Roman"/>
          <w:b w:val="false"/>
          <w:i w:val="false"/>
          <w:color w:val="000000"/>
          <w:sz w:val="28"/>
        </w:rPr>
        <w:t>
      4. Осы бірлескен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29 сәуірдегі</w:t>
            </w:r>
            <w:r>
              <w:br/>
            </w:r>
            <w:r>
              <w:rPr>
                <w:rFonts w:ascii="Times New Roman"/>
                <w:b w:val="false"/>
                <w:i w:val="false"/>
                <w:color w:val="000000"/>
                <w:sz w:val="20"/>
              </w:rPr>
              <w:t>№ 50 мен Қазақстан</w:t>
            </w:r>
            <w:r>
              <w:br/>
            </w:r>
            <w:r>
              <w:rPr>
                <w:rFonts w:ascii="Times New Roman"/>
                <w:b w:val="false"/>
                <w:i w:val="false"/>
                <w:color w:val="000000"/>
                <w:sz w:val="20"/>
              </w:rPr>
              <w:t>Республикасының Қаржы</w:t>
            </w:r>
            <w:r>
              <w:br/>
            </w:r>
            <w:r>
              <w:rPr>
                <w:rFonts w:ascii="Times New Roman"/>
                <w:b w:val="false"/>
                <w:i w:val="false"/>
                <w:color w:val="000000"/>
                <w:sz w:val="20"/>
              </w:rPr>
              <w:t>нарығын 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28 сәуірдегі</w:t>
            </w:r>
            <w:r>
              <w:br/>
            </w:r>
            <w:r>
              <w:rPr>
                <w:rFonts w:ascii="Times New Roman"/>
                <w:b w:val="false"/>
                <w:i w:val="false"/>
                <w:color w:val="000000"/>
                <w:sz w:val="20"/>
              </w:rPr>
              <w:t>№ 87 бірлескен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Әмбебап банк лицензиясы бар банктің, ислам банкінің,  Қазақстан Республикасының бейрезидент банкі филиалының және Қазақстан Республикасының бейрезидент ислам банкі филиалының цифрлық қаржы активтерімен мәмілелер жасасу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Әмбебап банк лицензиясы бар банктің, ислам банкінің, Қазақстан Республикасының бейрезидент банкі филиалының және Қазақстан Республикасының бейрезидент ислам банкі филиалының цифрлық қаржы активтерімен мәмілелер жасасу қағидалары (бұдан әрі – Қағидалар) "Қазақстан Республикасындағы банктер және банк қызметі туралы" Қазақстан Республикасы Заңының 23-бабы </w:t>
      </w:r>
      <w:r>
        <w:rPr>
          <w:rFonts w:ascii="Times New Roman"/>
          <w:b w:val="false"/>
          <w:i w:val="false"/>
          <w:color w:val="000000"/>
          <w:sz w:val="28"/>
        </w:rPr>
        <w:t>4-тармағының</w:t>
      </w:r>
      <w:r>
        <w:rPr>
          <w:rFonts w:ascii="Times New Roman"/>
          <w:b w:val="false"/>
          <w:i w:val="false"/>
          <w:color w:val="000000"/>
          <w:sz w:val="28"/>
        </w:rPr>
        <w:t xml:space="preserve"> үшінші және төртінші бөліктеріне және 10-тармағының екінші бөлігіне сәйкес әзірленді және цифрлық қаржы активтерімен көрсетілген мәмілелер жасасу тәртібін, мәмілелер жасасуға жол берілетін цифрлық қаржы активтерінің тізбесін, сондай-ақ осындай цифрлық қаржы активтеріне қойылатын талаптарды айқындайды.</w:t>
      </w:r>
    </w:p>
    <w:bookmarkEnd w:id="10"/>
    <w:bookmarkStart w:name="z19" w:id="11"/>
    <w:p>
      <w:pPr>
        <w:spacing w:after="0"/>
        <w:ind w:left="0"/>
        <w:jc w:val="left"/>
      </w:pPr>
      <w:r>
        <w:rPr>
          <w:rFonts w:ascii="Times New Roman"/>
          <w:b/>
          <w:i w:val="false"/>
          <w:color w:val="000000"/>
        </w:rPr>
        <w:t xml:space="preserve"> 2-тарау. Мәмілелер жасасуға жол берілетін цифрлық қаржы активтерінің тізбесі</w:t>
      </w:r>
    </w:p>
    <w:bookmarkEnd w:id="11"/>
    <w:bookmarkStart w:name="z20" w:id="12"/>
    <w:p>
      <w:pPr>
        <w:spacing w:after="0"/>
        <w:ind w:left="0"/>
        <w:jc w:val="both"/>
      </w:pPr>
      <w:r>
        <w:rPr>
          <w:rFonts w:ascii="Times New Roman"/>
          <w:b w:val="false"/>
          <w:i w:val="false"/>
          <w:color w:val="000000"/>
          <w:sz w:val="28"/>
        </w:rPr>
        <w:t xml:space="preserve">
      2. Мыналар: </w:t>
      </w:r>
    </w:p>
    <w:bookmarkEnd w:id="12"/>
    <w:bookmarkStart w:name="z21" w:id="13"/>
    <w:p>
      <w:pPr>
        <w:spacing w:after="0"/>
        <w:ind w:left="0"/>
        <w:jc w:val="both"/>
      </w:pPr>
      <w:r>
        <w:rPr>
          <w:rFonts w:ascii="Times New Roman"/>
          <w:b w:val="false"/>
          <w:i w:val="false"/>
          <w:color w:val="000000"/>
          <w:sz w:val="28"/>
        </w:rPr>
        <w:t>
      1) базалық активі ақша болып табылатын цифрлық қаржы активтері (стейблкоиндар) (бұдан әрі – стейблкоиндар);</w:t>
      </w:r>
    </w:p>
    <w:bookmarkEnd w:id="13"/>
    <w:bookmarkStart w:name="z22" w:id="14"/>
    <w:p>
      <w:pPr>
        <w:spacing w:after="0"/>
        <w:ind w:left="0"/>
        <w:jc w:val="both"/>
      </w:pPr>
      <w:r>
        <w:rPr>
          <w:rFonts w:ascii="Times New Roman"/>
          <w:b w:val="false"/>
          <w:i w:val="false"/>
          <w:color w:val="000000"/>
          <w:sz w:val="28"/>
        </w:rPr>
        <w:t xml:space="preserve">
      2) базалық активі борыштық эмиссиялық бағалы қағаздар және исламдық бағалы қағаздар болып табылатын цифрлық қаржы активтері (бұдан әрі – қамтамасыз етілген цифрлық қаржы активтері); </w:t>
      </w:r>
    </w:p>
    <w:bookmarkEnd w:id="14"/>
    <w:bookmarkStart w:name="z23" w:id="15"/>
    <w:p>
      <w:pPr>
        <w:spacing w:after="0"/>
        <w:ind w:left="0"/>
        <w:jc w:val="both"/>
      </w:pPr>
      <w:r>
        <w:rPr>
          <w:rFonts w:ascii="Times New Roman"/>
          <w:b w:val="false"/>
          <w:i w:val="false"/>
          <w:color w:val="000000"/>
          <w:sz w:val="28"/>
        </w:rPr>
        <w:t>
      3) цифрлық қаржы активтері платформасы операторының цифрлық платформасында электрондық-цифрлық нысанда шығарылатын қаржы құралдары (бұдан әрі – қаржы құралдары) әмбебап банк лицензиясы бар банк және Қазақстан Республикасының бейрезидент банкінің филиалы мәмілелер жасауға жол берілетін цифрлық қаржы активтері болып табылады.</w:t>
      </w:r>
    </w:p>
    <w:bookmarkEnd w:id="15"/>
    <w:bookmarkStart w:name="z24" w:id="16"/>
    <w:p>
      <w:pPr>
        <w:spacing w:after="0"/>
        <w:ind w:left="0"/>
        <w:jc w:val="both"/>
      </w:pPr>
      <w:r>
        <w:rPr>
          <w:rFonts w:ascii="Times New Roman"/>
          <w:b w:val="false"/>
          <w:i w:val="false"/>
          <w:color w:val="000000"/>
          <w:sz w:val="28"/>
        </w:rPr>
        <w:t>
      3. Мыналар:</w:t>
      </w:r>
    </w:p>
    <w:bookmarkEnd w:id="16"/>
    <w:bookmarkStart w:name="z25" w:id="17"/>
    <w:p>
      <w:pPr>
        <w:spacing w:after="0"/>
        <w:ind w:left="0"/>
        <w:jc w:val="both"/>
      </w:pPr>
      <w:r>
        <w:rPr>
          <w:rFonts w:ascii="Times New Roman"/>
          <w:b w:val="false"/>
          <w:i w:val="false"/>
          <w:color w:val="000000"/>
          <w:sz w:val="28"/>
        </w:rPr>
        <w:t>
      1) стейблкоиндар;</w:t>
      </w:r>
    </w:p>
    <w:bookmarkEnd w:id="17"/>
    <w:bookmarkStart w:name="z26" w:id="18"/>
    <w:p>
      <w:pPr>
        <w:spacing w:after="0"/>
        <w:ind w:left="0"/>
        <w:jc w:val="both"/>
      </w:pPr>
      <w:r>
        <w:rPr>
          <w:rFonts w:ascii="Times New Roman"/>
          <w:b w:val="false"/>
          <w:i w:val="false"/>
          <w:color w:val="000000"/>
          <w:sz w:val="28"/>
        </w:rPr>
        <w:t xml:space="preserve">
      2) базалық активі исламдық бағалы қағаздар болып табылатын цифрлық қаржы активтері; </w:t>
      </w:r>
    </w:p>
    <w:bookmarkEnd w:id="18"/>
    <w:bookmarkStart w:name="z27" w:id="19"/>
    <w:p>
      <w:pPr>
        <w:spacing w:after="0"/>
        <w:ind w:left="0"/>
        <w:jc w:val="both"/>
      </w:pPr>
      <w:r>
        <w:rPr>
          <w:rFonts w:ascii="Times New Roman"/>
          <w:b w:val="false"/>
          <w:i w:val="false"/>
          <w:color w:val="000000"/>
          <w:sz w:val="28"/>
        </w:rPr>
        <w:t>
      3) қаржы құралдары ислам банкі және Қазақстан Республикасының бейрезидент ислам банкінің филиалы мәмілелер жасауға жол берілетін цифрлық қаржы активтері болып табылады.</w:t>
      </w:r>
    </w:p>
    <w:bookmarkEnd w:id="19"/>
    <w:bookmarkStart w:name="z28" w:id="20"/>
    <w:p>
      <w:pPr>
        <w:spacing w:after="0"/>
        <w:ind w:left="0"/>
        <w:jc w:val="both"/>
      </w:pPr>
      <w:r>
        <w:rPr>
          <w:rFonts w:ascii="Times New Roman"/>
          <w:b w:val="false"/>
          <w:i w:val="false"/>
          <w:color w:val="000000"/>
          <w:sz w:val="28"/>
        </w:rPr>
        <w:t xml:space="preserve">
      Ислам банкі және Қазақстан Республикасының бейрезидент ислам банкінің филиалы цифрлық қаржы активтерімен мәмілелерді Банктер туралы заңның </w:t>
      </w:r>
      <w:r>
        <w:rPr>
          <w:rFonts w:ascii="Times New Roman"/>
          <w:b w:val="false"/>
          <w:i w:val="false"/>
          <w:color w:val="000000"/>
          <w:sz w:val="28"/>
        </w:rPr>
        <w:t>35-бабында</w:t>
      </w:r>
      <w:r>
        <w:rPr>
          <w:rFonts w:ascii="Times New Roman"/>
          <w:b w:val="false"/>
          <w:i w:val="false"/>
          <w:color w:val="000000"/>
          <w:sz w:val="28"/>
        </w:rPr>
        <w:t xml:space="preserve"> белгіленген қағидаттарға қайшы келмейтін бөлігінде исламдық банк операцияларының қағидаттарын сақтай отырып жасайды.</w:t>
      </w:r>
    </w:p>
    <w:bookmarkEnd w:id="20"/>
    <w:bookmarkStart w:name="z29" w:id="21"/>
    <w:p>
      <w:pPr>
        <w:spacing w:after="0"/>
        <w:ind w:left="0"/>
        <w:jc w:val="left"/>
      </w:pPr>
      <w:r>
        <w:rPr>
          <w:rFonts w:ascii="Times New Roman"/>
          <w:b/>
          <w:i w:val="false"/>
          <w:color w:val="000000"/>
        </w:rPr>
        <w:t xml:space="preserve"> 3-тарау. Цифрлық қаржы активтерімен мәмілелер жасасу тәртібі</w:t>
      </w:r>
    </w:p>
    <w:bookmarkEnd w:id="21"/>
    <w:bookmarkStart w:name="z30" w:id="22"/>
    <w:p>
      <w:pPr>
        <w:spacing w:after="0"/>
        <w:ind w:left="0"/>
        <w:jc w:val="both"/>
      </w:pPr>
      <w:r>
        <w:rPr>
          <w:rFonts w:ascii="Times New Roman"/>
          <w:b w:val="false"/>
          <w:i w:val="false"/>
          <w:color w:val="000000"/>
          <w:sz w:val="28"/>
        </w:rPr>
        <w:t>
      4. Әмбебап банк лицензиясы бар банк, ислам банкі, Қазақстан Республикасының бейрезидент банкінің филиалы, Қазақстан Республикасының бейрезидент ислам банкінің филиалы цифрлық қаржы активтерімен мәмілелерді цифрлық қаржы активтері платформасы операторының және (немесе) цифрлық активтердің сауда платформасы операторының цифрлық платформасында жасайды.</w:t>
      </w:r>
    </w:p>
    <w:bookmarkEnd w:id="22"/>
    <w:bookmarkStart w:name="z31" w:id="23"/>
    <w:p>
      <w:pPr>
        <w:spacing w:after="0"/>
        <w:ind w:left="0"/>
        <w:jc w:val="both"/>
      </w:pPr>
      <w:r>
        <w:rPr>
          <w:rFonts w:ascii="Times New Roman"/>
          <w:b w:val="false"/>
          <w:i w:val="false"/>
          <w:color w:val="000000"/>
          <w:sz w:val="28"/>
        </w:rPr>
        <w:t>
      5. Әмбебап банк лицензиясы бар банк, ислам банкі, Қазақстан Республикасының бейрезидент банкінің филиалы және Қазақстан Республикасының бейрезидент ислам банкінің филиалы мынадай талаптар сақталған кезде өздерінің стейблкоиндарымен, сондай-ақ банктің еншілес ұйымдары не банк холдингі де шығарған цифрлық қаржы активтерімен және (немесе) қаржы құралдарымен қамтамасыз етілген стейблкоиндармен мәмілелер жасайды:</w:t>
      </w:r>
    </w:p>
    <w:bookmarkEnd w:id="23"/>
    <w:bookmarkStart w:name="z32" w:id="24"/>
    <w:p>
      <w:pPr>
        <w:spacing w:after="0"/>
        <w:ind w:left="0"/>
        <w:jc w:val="both"/>
      </w:pPr>
      <w:r>
        <w:rPr>
          <w:rFonts w:ascii="Times New Roman"/>
          <w:b w:val="false"/>
          <w:i w:val="false"/>
          <w:color w:val="000000"/>
          <w:sz w:val="28"/>
        </w:rPr>
        <w:t>
      1) мәміле жасау туралы шешімді банктің директорлар кеңесі қабылдайды.</w:t>
      </w:r>
    </w:p>
    <w:bookmarkEnd w:id="24"/>
    <w:bookmarkStart w:name="z33" w:id="25"/>
    <w:p>
      <w:pPr>
        <w:spacing w:after="0"/>
        <w:ind w:left="0"/>
        <w:jc w:val="both"/>
      </w:pPr>
      <w:r>
        <w:rPr>
          <w:rFonts w:ascii="Times New Roman"/>
          <w:b w:val="false"/>
          <w:i w:val="false"/>
          <w:color w:val="000000"/>
          <w:sz w:val="28"/>
        </w:rPr>
        <w:t>
      Көрсетілген шешімде сатып алынатын бағалы қағаздардың бағасы мен көлемі айқындалады. Шешімге банктің тәуекелдерді басқару жөніндегі бөлімшесінің көрсетілген бағалы қағаздарды сатып алуға байланысты тәуекелдерді (оның ішінде өтімділікті жоғалту тәуекелін және пайыздық тәуекелді) бағалауымен, сондай-ақ банктің директорлар кеңесі бекіткен, осындай мәмілелерге қолданылатын ішкі саясаттар мен рәсімдердің талаптарын банктің сақтауын растауымен қорытындысы қоса беріледі;</w:t>
      </w:r>
    </w:p>
    <w:bookmarkEnd w:id="25"/>
    <w:bookmarkStart w:name="z34" w:id="26"/>
    <w:p>
      <w:pPr>
        <w:spacing w:after="0"/>
        <w:ind w:left="0"/>
        <w:jc w:val="both"/>
      </w:pPr>
      <w:r>
        <w:rPr>
          <w:rFonts w:ascii="Times New Roman"/>
          <w:b w:val="false"/>
          <w:i w:val="false"/>
          <w:color w:val="000000"/>
          <w:sz w:val="28"/>
        </w:rPr>
        <w:t>
      2) мәмілелер көрсетілген бағалы қағаздарды сатып алу күнгі жағдай бойынша қалыптасқан әділ нарықтық бағамен жасалады;</w:t>
      </w:r>
    </w:p>
    <w:bookmarkEnd w:id="26"/>
    <w:bookmarkStart w:name="z35" w:id="27"/>
    <w:p>
      <w:pPr>
        <w:spacing w:after="0"/>
        <w:ind w:left="0"/>
        <w:jc w:val="both"/>
      </w:pPr>
      <w:r>
        <w:rPr>
          <w:rFonts w:ascii="Times New Roman"/>
          <w:b w:val="false"/>
          <w:i w:val="false"/>
          <w:color w:val="000000"/>
          <w:sz w:val="28"/>
        </w:rPr>
        <w:t>
      3) банк иеленген бағалы қағаздар туралы ақпарат қағаз жеткізгіште және банктің ішкі құжаттарында белгіленген электрондық нысанда жасалады, оған банктің бірінші басшысы немесе көрсетілген ақпаратқа қол қоюға уәкілетті адам, сондай-ақ банктің бас бухгалтері қол қояды және осы ақпарат жасалған күннен бастап 5 (бес) жыл бойы сақталады.</w:t>
      </w:r>
    </w:p>
    <w:bookmarkEnd w:id="27"/>
    <w:bookmarkStart w:name="z36" w:id="28"/>
    <w:p>
      <w:pPr>
        <w:spacing w:after="0"/>
        <w:ind w:left="0"/>
        <w:jc w:val="left"/>
      </w:pPr>
      <w:r>
        <w:rPr>
          <w:rFonts w:ascii="Times New Roman"/>
          <w:b/>
          <w:i w:val="false"/>
          <w:color w:val="000000"/>
        </w:rPr>
        <w:t xml:space="preserve"> 4-тарау. Цифрлық қаржы активтеріне қойылатын талаптар</w:t>
      </w:r>
    </w:p>
    <w:bookmarkEnd w:id="28"/>
    <w:bookmarkStart w:name="z37" w:id="29"/>
    <w:p>
      <w:pPr>
        <w:spacing w:after="0"/>
        <w:ind w:left="0"/>
        <w:jc w:val="both"/>
      </w:pPr>
      <w:r>
        <w:rPr>
          <w:rFonts w:ascii="Times New Roman"/>
          <w:b w:val="false"/>
          <w:i w:val="false"/>
          <w:color w:val="000000"/>
          <w:sz w:val="28"/>
        </w:rPr>
        <w:t>
      6. Әмбебап банк лицензиясы бар банк, ислам банкі, Қазақстан Республикасының бейрезидент банкінің филиалы, Қазақстан Республикасының бейрезидент ислам банкінің филиалы мынадай шарттар сақталған кезде стейблкоиндармен мәмілелер жасайды:</w:t>
      </w:r>
    </w:p>
    <w:bookmarkEnd w:id="29"/>
    <w:bookmarkStart w:name="z38" w:id="30"/>
    <w:p>
      <w:pPr>
        <w:spacing w:after="0"/>
        <w:ind w:left="0"/>
        <w:jc w:val="both"/>
      </w:pPr>
      <w:r>
        <w:rPr>
          <w:rFonts w:ascii="Times New Roman"/>
          <w:b w:val="false"/>
          <w:i w:val="false"/>
          <w:color w:val="000000"/>
          <w:sz w:val="28"/>
        </w:rPr>
        <w:t>
      1) эмитент соңғы 3 есепті кезеңде стейблкоиндардың базалық активтерінің бір бөлігін пайдалану есебінен нарықтық құнымен иеленген эмитенттің өтімділігі жоғары активтерін бағалау нәтижелерін жариялау жөніндегі талаптарды сақтайды;</w:t>
      </w:r>
    </w:p>
    <w:bookmarkEnd w:id="30"/>
    <w:bookmarkStart w:name="z39" w:id="31"/>
    <w:p>
      <w:pPr>
        <w:spacing w:after="0"/>
        <w:ind w:left="0"/>
        <w:jc w:val="both"/>
      </w:pPr>
      <w:r>
        <w:rPr>
          <w:rFonts w:ascii="Times New Roman"/>
          <w:b w:val="false"/>
          <w:i w:val="false"/>
          <w:color w:val="000000"/>
          <w:sz w:val="28"/>
        </w:rPr>
        <w:t>
      2) эмитент соңғы 3 есепті кезеңде стейблкоиндардың базалық активтерінің бір бөлігін пайдалану есебінен нарықтық құнымен иеленген эмитенттің өтімділігі жоғары активтерін бағалау нәтижелері бойынша базалық актив қалдықтары құнының стейблкоиндардың нақты көлеміне Қазақстан Республикасы заңнамасының талаптарында және (немесе) стейблкоин шығару шарттарында көзделген арақатынаста сәйкес келмеуі жоқ.</w:t>
      </w:r>
    </w:p>
    <w:bookmarkEnd w:id="31"/>
    <w:bookmarkStart w:name="z40" w:id="32"/>
    <w:p>
      <w:pPr>
        <w:spacing w:after="0"/>
        <w:ind w:left="0"/>
        <w:jc w:val="both"/>
      </w:pPr>
      <w:r>
        <w:rPr>
          <w:rFonts w:ascii="Times New Roman"/>
          <w:b w:val="false"/>
          <w:i w:val="false"/>
          <w:color w:val="000000"/>
          <w:sz w:val="28"/>
        </w:rPr>
        <w:t>
      7. Базалық активі мынадай шарттарға сәйкес келген кезде осы Қағидалардың 2-тармағының 2) тармақшасында және 3-тармағының 2) тармақшасында көзделген қамтамасыз етілген цифрлық қаржы активтерімен мәмілелер жасауға жол беріледі:</w:t>
      </w:r>
    </w:p>
    <w:bookmarkEnd w:id="32"/>
    <w:bookmarkStart w:name="z41" w:id="33"/>
    <w:p>
      <w:pPr>
        <w:spacing w:after="0"/>
        <w:ind w:left="0"/>
        <w:jc w:val="both"/>
      </w:pPr>
      <w:r>
        <w:rPr>
          <w:rFonts w:ascii="Times New Roman"/>
          <w:b w:val="false"/>
          <w:i w:val="false"/>
          <w:color w:val="000000"/>
          <w:sz w:val="28"/>
        </w:rPr>
        <w:t>
      1) эмитенті Қазақстан Республикасының Қаржы министрлігі, Қазақстан Республикасының Ұлттық Банкі болып табылады;</w:t>
      </w:r>
    </w:p>
    <w:bookmarkEnd w:id="33"/>
    <w:bookmarkStart w:name="z42" w:id="34"/>
    <w:p>
      <w:pPr>
        <w:spacing w:after="0"/>
        <w:ind w:left="0"/>
        <w:jc w:val="both"/>
      </w:pPr>
      <w:r>
        <w:rPr>
          <w:rFonts w:ascii="Times New Roman"/>
          <w:b w:val="false"/>
          <w:i w:val="false"/>
          <w:color w:val="000000"/>
          <w:sz w:val="28"/>
        </w:rPr>
        <w:t>
      2) эмитенттің міндеттемелерін орындау Қазақстан Республикасының мемлекеттік кепілдігімен қамтамасыз етіледі;</w:t>
      </w:r>
    </w:p>
    <w:bookmarkEnd w:id="34"/>
    <w:bookmarkStart w:name="z43" w:id="35"/>
    <w:p>
      <w:pPr>
        <w:spacing w:after="0"/>
        <w:ind w:left="0"/>
        <w:jc w:val="both"/>
      </w:pPr>
      <w:r>
        <w:rPr>
          <w:rFonts w:ascii="Times New Roman"/>
          <w:b w:val="false"/>
          <w:i w:val="false"/>
          <w:color w:val="000000"/>
          <w:sz w:val="28"/>
        </w:rPr>
        <w:t>
      3) эмитенті борыштық эмиссиялық бағалы қағаздары Қазақстан Республикасының сауда-саттықты ұйымдастырушының ресми тізіміне енгізілген Қазақстан Республикасының жергілікті атқарушы органдары болып табылады;</w:t>
      </w:r>
    </w:p>
    <w:bookmarkEnd w:id="35"/>
    <w:bookmarkStart w:name="z44" w:id="36"/>
    <w:p>
      <w:pPr>
        <w:spacing w:after="0"/>
        <w:ind w:left="0"/>
        <w:jc w:val="both"/>
      </w:pPr>
      <w:r>
        <w:rPr>
          <w:rFonts w:ascii="Times New Roman"/>
          <w:b w:val="false"/>
          <w:i w:val="false"/>
          <w:color w:val="000000"/>
          <w:sz w:val="28"/>
        </w:rPr>
        <w:t>
      4) эмитенті мына халықаралық қаржы ұйымдары болып табылады:</w:t>
      </w:r>
    </w:p>
    <w:bookmarkEnd w:id="36"/>
    <w:bookmarkStart w:name="z45" w:id="37"/>
    <w:p>
      <w:pPr>
        <w:spacing w:after="0"/>
        <w:ind w:left="0"/>
        <w:jc w:val="both"/>
      </w:pPr>
      <w:r>
        <w:rPr>
          <w:rFonts w:ascii="Times New Roman"/>
          <w:b w:val="false"/>
          <w:i w:val="false"/>
          <w:color w:val="000000"/>
          <w:sz w:val="28"/>
        </w:rPr>
        <w:t>
      Азия Даму Банкі (Asian Development Bank);</w:t>
      </w:r>
    </w:p>
    <w:bookmarkEnd w:id="37"/>
    <w:bookmarkStart w:name="z46" w:id="38"/>
    <w:p>
      <w:pPr>
        <w:spacing w:after="0"/>
        <w:ind w:left="0"/>
        <w:jc w:val="both"/>
      </w:pPr>
      <w:r>
        <w:rPr>
          <w:rFonts w:ascii="Times New Roman"/>
          <w:b w:val="false"/>
          <w:i w:val="false"/>
          <w:color w:val="000000"/>
          <w:sz w:val="28"/>
        </w:rPr>
        <w:t>
      Азия инфрақұрылымдық инвестициялар банкі (Asian Infrastructure Investment Bank);</w:t>
      </w:r>
    </w:p>
    <w:bookmarkEnd w:id="38"/>
    <w:bookmarkStart w:name="z47" w:id="39"/>
    <w:p>
      <w:pPr>
        <w:spacing w:after="0"/>
        <w:ind w:left="0"/>
        <w:jc w:val="both"/>
      </w:pPr>
      <w:r>
        <w:rPr>
          <w:rFonts w:ascii="Times New Roman"/>
          <w:b w:val="false"/>
          <w:i w:val="false"/>
          <w:color w:val="000000"/>
          <w:sz w:val="28"/>
        </w:rPr>
        <w:t>
      Америкааралық даму банкі (Inter-American Development Bank);</w:t>
      </w:r>
    </w:p>
    <w:bookmarkEnd w:id="39"/>
    <w:bookmarkStart w:name="z48" w:id="40"/>
    <w:p>
      <w:pPr>
        <w:spacing w:after="0"/>
        <w:ind w:left="0"/>
        <w:jc w:val="both"/>
      </w:pPr>
      <w:r>
        <w:rPr>
          <w:rFonts w:ascii="Times New Roman"/>
          <w:b w:val="false"/>
          <w:i w:val="false"/>
          <w:color w:val="000000"/>
          <w:sz w:val="28"/>
        </w:rPr>
        <w:t>
      Африканың даму банкі (African Development Bank);</w:t>
      </w:r>
    </w:p>
    <w:bookmarkEnd w:id="40"/>
    <w:bookmarkStart w:name="z49" w:id="41"/>
    <w:p>
      <w:pPr>
        <w:spacing w:after="0"/>
        <w:ind w:left="0"/>
        <w:jc w:val="both"/>
      </w:pPr>
      <w:r>
        <w:rPr>
          <w:rFonts w:ascii="Times New Roman"/>
          <w:b w:val="false"/>
          <w:i w:val="false"/>
          <w:color w:val="000000"/>
          <w:sz w:val="28"/>
        </w:rPr>
        <w:t>
      Еуразияның даму банкі (Eurasian Development Bank);</w:t>
      </w:r>
    </w:p>
    <w:bookmarkEnd w:id="41"/>
    <w:bookmarkStart w:name="z50" w:id="42"/>
    <w:p>
      <w:pPr>
        <w:spacing w:after="0"/>
        <w:ind w:left="0"/>
        <w:jc w:val="both"/>
      </w:pPr>
      <w:r>
        <w:rPr>
          <w:rFonts w:ascii="Times New Roman"/>
          <w:b w:val="false"/>
          <w:i w:val="false"/>
          <w:color w:val="000000"/>
          <w:sz w:val="28"/>
        </w:rPr>
        <w:t>
      Еуропалық инвестициялық банк (European Investment Bank);</w:t>
      </w:r>
    </w:p>
    <w:bookmarkEnd w:id="42"/>
    <w:bookmarkStart w:name="z51" w:id="43"/>
    <w:p>
      <w:pPr>
        <w:spacing w:after="0"/>
        <w:ind w:left="0"/>
        <w:jc w:val="both"/>
      </w:pPr>
      <w:r>
        <w:rPr>
          <w:rFonts w:ascii="Times New Roman"/>
          <w:b w:val="false"/>
          <w:i w:val="false"/>
          <w:color w:val="000000"/>
          <w:sz w:val="28"/>
        </w:rPr>
        <w:t>
      Еуропалық Кеңестің Даму Банкі (Council of Europe Development Bank);</w:t>
      </w:r>
    </w:p>
    <w:bookmarkEnd w:id="43"/>
    <w:bookmarkStart w:name="z52" w:id="44"/>
    <w:p>
      <w:pPr>
        <w:spacing w:after="0"/>
        <w:ind w:left="0"/>
        <w:jc w:val="both"/>
      </w:pPr>
      <w:r>
        <w:rPr>
          <w:rFonts w:ascii="Times New Roman"/>
          <w:b w:val="false"/>
          <w:i w:val="false"/>
          <w:color w:val="000000"/>
          <w:sz w:val="28"/>
        </w:rPr>
        <w:t>
      Еуропа қайта құру және даму банкі (European Bank for Reconstruction and Development);</w:t>
      </w:r>
    </w:p>
    <w:bookmarkEnd w:id="44"/>
    <w:bookmarkStart w:name="z53" w:id="45"/>
    <w:p>
      <w:pPr>
        <w:spacing w:after="0"/>
        <w:ind w:left="0"/>
        <w:jc w:val="both"/>
      </w:pPr>
      <w:r>
        <w:rPr>
          <w:rFonts w:ascii="Times New Roman"/>
          <w:b w:val="false"/>
          <w:i w:val="false"/>
          <w:color w:val="000000"/>
          <w:sz w:val="28"/>
        </w:rPr>
        <w:t>
      Жеке секторды дамыту жөніндегі ислам корпорациясы (Islamic corporation for the Development of the Private Sector);</w:t>
      </w:r>
    </w:p>
    <w:bookmarkEnd w:id="45"/>
    <w:bookmarkStart w:name="z54" w:id="46"/>
    <w:p>
      <w:pPr>
        <w:spacing w:after="0"/>
        <w:ind w:left="0"/>
        <w:jc w:val="both"/>
      </w:pPr>
      <w:r>
        <w:rPr>
          <w:rFonts w:ascii="Times New Roman"/>
          <w:b w:val="false"/>
          <w:i w:val="false"/>
          <w:color w:val="000000"/>
          <w:sz w:val="28"/>
        </w:rPr>
        <w:t>
      Исламдық даму банкі (Islamic Development Bank);</w:t>
      </w:r>
    </w:p>
    <w:bookmarkEnd w:id="46"/>
    <w:bookmarkStart w:name="z55" w:id="47"/>
    <w:p>
      <w:pPr>
        <w:spacing w:after="0"/>
        <w:ind w:left="0"/>
        <w:jc w:val="both"/>
      </w:pPr>
      <w:r>
        <w:rPr>
          <w:rFonts w:ascii="Times New Roman"/>
          <w:b w:val="false"/>
          <w:i w:val="false"/>
          <w:color w:val="000000"/>
          <w:sz w:val="28"/>
        </w:rPr>
        <w:t>
      Скандинавияның инвестициялық банкі (Nordic Investment Bank);</w:t>
      </w:r>
    </w:p>
    <w:bookmarkEnd w:id="47"/>
    <w:bookmarkStart w:name="z56" w:id="48"/>
    <w:p>
      <w:pPr>
        <w:spacing w:after="0"/>
        <w:ind w:left="0"/>
        <w:jc w:val="both"/>
      </w:pPr>
      <w:r>
        <w:rPr>
          <w:rFonts w:ascii="Times New Roman"/>
          <w:b w:val="false"/>
          <w:i w:val="false"/>
          <w:color w:val="000000"/>
          <w:sz w:val="28"/>
        </w:rPr>
        <w:t>
      Халықаралық валюта қоры (International Monetary Fund);</w:t>
      </w:r>
    </w:p>
    <w:bookmarkEnd w:id="48"/>
    <w:bookmarkStart w:name="z57" w:id="49"/>
    <w:p>
      <w:pPr>
        <w:spacing w:after="0"/>
        <w:ind w:left="0"/>
        <w:jc w:val="both"/>
      </w:pPr>
      <w:r>
        <w:rPr>
          <w:rFonts w:ascii="Times New Roman"/>
          <w:b w:val="false"/>
          <w:i w:val="false"/>
          <w:color w:val="000000"/>
          <w:sz w:val="28"/>
        </w:rPr>
        <w:t>
      Халықаралық қаржы корпорациясы (International Finance Corporation);</w:t>
      </w:r>
    </w:p>
    <w:bookmarkEnd w:id="49"/>
    <w:bookmarkStart w:name="z58" w:id="50"/>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bookmarkEnd w:id="50"/>
    <w:bookmarkStart w:name="z59" w:id="51"/>
    <w:p>
      <w:pPr>
        <w:spacing w:after="0"/>
        <w:ind w:left="0"/>
        <w:jc w:val="both"/>
      </w:pPr>
      <w:r>
        <w:rPr>
          <w:rFonts w:ascii="Times New Roman"/>
          <w:b w:val="false"/>
          <w:i w:val="false"/>
          <w:color w:val="000000"/>
          <w:sz w:val="28"/>
        </w:rPr>
        <w:t>
      Қара теңіз сауда және даму банкі (the Black Sea Trade and Development Bank)</w:t>
      </w:r>
    </w:p>
    <w:bookmarkEnd w:id="51"/>
    <w:bookmarkStart w:name="z60" w:id="52"/>
    <w:p>
      <w:pPr>
        <w:spacing w:after="0"/>
        <w:ind w:left="0"/>
        <w:jc w:val="both"/>
      </w:pPr>
      <w:r>
        <w:rPr>
          <w:rFonts w:ascii="Times New Roman"/>
          <w:b w:val="false"/>
          <w:i w:val="false"/>
          <w:color w:val="000000"/>
          <w:sz w:val="28"/>
        </w:rPr>
        <w:t>
      5) эмитенті Standard &amp; Poor’s (Стандарт энд Пурс) рейтингтік агенттігінің халықаралық шкала бойынша шетел валютасында "ВВВ-"-тен төмен емес тәуелсіз кредиттік рейтингі немесе Moody’s Investors Service (Мудис Инвесторс Сервис), Fitch (Фич) рейтингтік агенттіктерінің осыған ұқсас деңгейдегі рейтингі бар шет мемлекеттердің орталық үкіметтері және (немесе) орталық банктері болып табылады;</w:t>
      </w:r>
    </w:p>
    <w:bookmarkEnd w:id="52"/>
    <w:bookmarkStart w:name="z61" w:id="53"/>
    <w:p>
      <w:pPr>
        <w:spacing w:after="0"/>
        <w:ind w:left="0"/>
        <w:jc w:val="both"/>
      </w:pPr>
      <w:r>
        <w:rPr>
          <w:rFonts w:ascii="Times New Roman"/>
          <w:b w:val="false"/>
          <w:i w:val="false"/>
          <w:color w:val="000000"/>
          <w:sz w:val="28"/>
        </w:rPr>
        <w:t xml:space="preserve">
      6) эмитенті борыштық эмиссиялық бағалы қағаздары Қазақстан Республикасы сауда-саттықты ұйымдастырушысының ресми тізіміне енгізілген ("борыштық бағалы қағаздар үшін буфер" санатындағы борыштық эмиссиялық бағалы қағаздарды қоспағанда) немесе "Астана" халықаралық қаржы орталығының аумағында жұмыс істейтін қор биржасында жария сауда-саттыққа жіберілген Қазақстан Республикасының резиденті болып табылады; </w:t>
      </w:r>
    </w:p>
    <w:bookmarkEnd w:id="53"/>
    <w:bookmarkStart w:name="z62" w:id="54"/>
    <w:p>
      <w:pPr>
        <w:spacing w:after="0"/>
        <w:ind w:left="0"/>
        <w:jc w:val="both"/>
      </w:pPr>
      <w:r>
        <w:rPr>
          <w:rFonts w:ascii="Times New Roman"/>
          <w:b w:val="false"/>
          <w:i w:val="false"/>
          <w:color w:val="000000"/>
          <w:sz w:val="28"/>
        </w:rPr>
        <w:t>
      7) эмитенті борыштық эмиссиялық бағалы қағаздары Standard &amp; Poor’s (Стандарт энд Пурс) рейтингтік агенттігінің халықаралық шкала бойынша шетел валютасында "В"-ден төмен емес ең төмен ұзақ мерзімді кредиттік рейтингі немесе Moody’s Investors Service (Мудис Инвесторс Сервис), Fitch (Фич) рейтингтік агенттіктерінің осыған ұқсас деңгейдегі рейтингі бар Қазақстан Республикасының резиденті болып табылады.</w:t>
      </w:r>
    </w:p>
    <w:bookmarkEnd w:id="54"/>
    <w:bookmarkStart w:name="z63" w:id="55"/>
    <w:p>
      <w:pPr>
        <w:spacing w:after="0"/>
        <w:ind w:left="0"/>
        <w:jc w:val="both"/>
      </w:pPr>
      <w:r>
        <w:rPr>
          <w:rFonts w:ascii="Times New Roman"/>
          <w:b w:val="false"/>
          <w:i w:val="false"/>
          <w:color w:val="000000"/>
          <w:sz w:val="28"/>
        </w:rPr>
        <w:t>
      Осы тармақшаның мақсаттары үшін акцияларының (жарғылық капиталдарға қатысу үлестерінің) 50 (елу) пайыздан астамы Қазақстан Республикасының Үкіметіне, Қазақстан Республикасының Ұлттық Банкіне не ұлттық инвестициялық холдингке тікелей немесе жанама тиесілі ұйымдар шығарған борыштық эмиссиялық бағалы қағаздар Қазақстан Республикасының тәуелсіз рейтингі бар борыштық эмиссиялық бағалы қағаздар ретінде танылады;</w:t>
      </w:r>
    </w:p>
    <w:bookmarkEnd w:id="55"/>
    <w:bookmarkStart w:name="z64" w:id="56"/>
    <w:p>
      <w:pPr>
        <w:spacing w:after="0"/>
        <w:ind w:left="0"/>
        <w:jc w:val="both"/>
      </w:pPr>
      <w:r>
        <w:rPr>
          <w:rFonts w:ascii="Times New Roman"/>
          <w:b w:val="false"/>
          <w:i w:val="false"/>
          <w:color w:val="000000"/>
          <w:sz w:val="28"/>
        </w:rPr>
        <w:t>
      8) эмитенті Standard &amp; Poor’s (Стандарт энд Пурс) рейтингтік агенттігінің халықаралық шкала бойынша "ВВВ"-ден төмен емес не Moody’s Investors Service (Мудис Инвесторс Сервис) рейтингтік агенттігінің халықаралық шкала бойынша "Ваа2"-ден төмен емес не Fitch (Фич) рейтингтік агенттігінің халықаралық шкала бойынша "ВВВ"-ден төмен емес ең төмен ұзақ мерзімді кредиттік рейтингі бар Қазақстан Республикасының бейрезиденті болып табылады.</w:t>
      </w:r>
    </w:p>
    <w:bookmarkEnd w:id="56"/>
    <w:bookmarkStart w:name="z65" w:id="57"/>
    <w:p>
      <w:pPr>
        <w:spacing w:after="0"/>
        <w:ind w:left="0"/>
        <w:jc w:val="both"/>
      </w:pPr>
      <w:r>
        <w:rPr>
          <w:rFonts w:ascii="Times New Roman"/>
          <w:b w:val="false"/>
          <w:i w:val="false"/>
          <w:color w:val="000000"/>
          <w:sz w:val="28"/>
        </w:rPr>
        <w:t xml:space="preserve">
      8. Қаржы құралдары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қамтамасыз етілген цифрлық қаржы активтерінің базалық активтеріне қойылатын талаптарға сәйкес келген кезде олармен мәмілелер жасасуға жол беріледі.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