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63f7" w14:textId="53d6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және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23 сәуірдегі № 30 бұйрығы. Қазақстан Республикасының Әділет министрлігінде 2026 жылғы 29 сәуірде № 38576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мынадай мазмұндағы 47-1-тармағы толықтырылсын:</w:t>
      </w:r>
    </w:p>
    <w:bookmarkEnd w:id="3"/>
    <w:bookmarkStart w:name="z9" w:id="4"/>
    <w:p>
      <w:pPr>
        <w:spacing w:after="0"/>
        <w:ind w:left="0"/>
        <w:jc w:val="both"/>
      </w:pPr>
      <w:r>
        <w:rPr>
          <w:rFonts w:ascii="Times New Roman"/>
          <w:b w:val="false"/>
          <w:i w:val="false"/>
          <w:color w:val="000000"/>
          <w:sz w:val="28"/>
        </w:rPr>
        <w:t>
      "47-1. Уәкілетті органның ведомствосы немесе оның аумақтық бөлімшесі өз өкілеттіктерін жүзеге асыру шеңберінде Қазақстан Республикасының заңдарында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 субъектілерінен және табиғи монополия субъектілерінен,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оның ішінде өтініштерді қарау және мемлекеттік бақылау жүргізу жөніндегі өкілеттіктерін жүзеге асыру шеңберінде қажетті ақпаратты сұрататады және алады.".</w:t>
      </w:r>
    </w:p>
    <w:bookmarkEnd w:id="4"/>
    <w:bookmarkStart w:name="z10" w:id="5"/>
    <w:p>
      <w:pPr>
        <w:spacing w:after="0"/>
        <w:ind w:left="0"/>
        <w:jc w:val="both"/>
      </w:pPr>
      <w:r>
        <w:rPr>
          <w:rFonts w:ascii="Times New Roman"/>
          <w:b w:val="false"/>
          <w:i w:val="false"/>
          <w:color w:val="000000"/>
          <w:sz w:val="28"/>
        </w:rPr>
        <w:t xml:space="preserve">
      2.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 енгізілсін:</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мынадай мазмұндағы 196-1-тармағы толықтырылсын:</w:t>
      </w:r>
    </w:p>
    <w:bookmarkEnd w:id="7"/>
    <w:bookmarkStart w:name="z13" w:id="8"/>
    <w:p>
      <w:pPr>
        <w:spacing w:after="0"/>
        <w:ind w:left="0"/>
        <w:jc w:val="both"/>
      </w:pPr>
      <w:r>
        <w:rPr>
          <w:rFonts w:ascii="Times New Roman"/>
          <w:b w:val="false"/>
          <w:i w:val="false"/>
          <w:color w:val="000000"/>
          <w:sz w:val="28"/>
        </w:rPr>
        <w:t xml:space="preserve">
      "196-1. Табиғи монополия субъектісі осы Қағидалардың </w:t>
      </w:r>
      <w:r>
        <w:rPr>
          <w:rFonts w:ascii="Times New Roman"/>
          <w:b w:val="false"/>
          <w:i w:val="false"/>
          <w:color w:val="000000"/>
          <w:sz w:val="28"/>
        </w:rPr>
        <w:t>284-1-тармағында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цифрлық жүйесінде тұрақты негізде орналастырады және (немесе) өзектендіреді.";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"197. Заңның </w:t>
      </w:r>
      <w:r>
        <w:rPr>
          <w:rFonts w:ascii="Times New Roman"/>
          <w:b w:val="false"/>
          <w:i w:val="false"/>
          <w:color w:val="000000"/>
          <w:sz w:val="28"/>
        </w:rPr>
        <w:t>24-1-бабына</w:t>
      </w:r>
      <w:r>
        <w:rPr>
          <w:rFonts w:ascii="Times New Roman"/>
          <w:b w:val="false"/>
          <w:i w:val="false"/>
          <w:color w:val="000000"/>
          <w:sz w:val="28"/>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электрмен жабдықтау, жылумен жабдықтау, газбен жабдықтау, сумен жабдықтау және су бұру желілеріне қосу мынадай кезеңдерден тұрады: </w:t>
      </w:r>
    </w:p>
    <w:bookmarkEnd w:id="9"/>
    <w:bookmarkStart w:name="z16" w:id="10"/>
    <w:p>
      <w:pPr>
        <w:spacing w:after="0"/>
        <w:ind w:left="0"/>
        <w:jc w:val="both"/>
      </w:pPr>
      <w:r>
        <w:rPr>
          <w:rFonts w:ascii="Times New Roman"/>
          <w:b w:val="false"/>
          <w:i w:val="false"/>
          <w:color w:val="000000"/>
          <w:sz w:val="28"/>
        </w:rPr>
        <w:t>
      1) осы Қағидаларға 4-қосымшаға сәйкес 6-нысан бойынша сәулет және қала құрылысы органы сәулет-жоспарлау тапсырмасын, топографияны дайындау кезінде қалыптастыратын және мемлекеттік қала құрылысы кадастрының автоматтандырылған цифрлық жүйесі арқылы электрондық нысанда табиғи монополия субъектісіне жіберетін техникалық шарттарды беруге арналған өтінішті беру;</w:t>
      </w:r>
    </w:p>
    <w:bookmarkEnd w:id="10"/>
    <w:bookmarkStart w:name="z17" w:id="11"/>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арналған өтінішін қарауы;</w:t>
      </w:r>
    </w:p>
    <w:bookmarkEnd w:id="11"/>
    <w:bookmarkStart w:name="z18" w:id="12"/>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және мемлекеттік қала құрылысы кадастрының автоматтандырылған цифрлық жүйесі арқылы жіберуі;</w:t>
      </w:r>
    </w:p>
    <w:bookmarkEnd w:id="12"/>
    <w:bookmarkStart w:name="z19" w:id="13"/>
    <w:p>
      <w:pPr>
        <w:spacing w:after="0"/>
        <w:ind w:left="0"/>
        <w:jc w:val="both"/>
      </w:pPr>
      <w:r>
        <w:rPr>
          <w:rFonts w:ascii="Times New Roman"/>
          <w:b w:val="false"/>
          <w:i w:val="false"/>
          <w:color w:val="000000"/>
          <w:sz w:val="28"/>
        </w:rPr>
        <w:t xml:space="preserve">
      4) сәулет және қала құрылысы органдары Қазақстан Республикасы Ұлттық экономика министрінің 2015 жылғы 30 қарашадағы № 750 бұйрығымен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(бұдан әрі – Құрылыс саласындағы құрылыс салуды ұйымдастыру және рұқсат беру рәсімдерінен өту қағидалары) сәйкес сәулет-жоспарлау тапсырмасымен және топографиямен бірге жүзеге асыратын техникалық шарттарды беруге арналған өтінішті қарау нәтижесін беру;</w:t>
      </w:r>
    </w:p>
    <w:bookmarkEnd w:id="13"/>
    <w:bookmarkStart w:name="z20" w:id="14"/>
    <w:p>
      <w:pPr>
        <w:spacing w:after="0"/>
        <w:ind w:left="0"/>
        <w:jc w:val="both"/>
      </w:pPr>
      <w:r>
        <w:rPr>
          <w:rFonts w:ascii="Times New Roman"/>
          <w:b w:val="false"/>
          <w:i w:val="false"/>
          <w:color w:val="000000"/>
          <w:sz w:val="28"/>
        </w:rPr>
        <w:t xml:space="preserve">
      5) тұтынушының берілген техникалық шарттарға сәйкес барлық жұмыстарды орындауы; </w:t>
      </w:r>
    </w:p>
    <w:bookmarkEnd w:id="14"/>
    <w:bookmarkStart w:name="z21" w:id="15"/>
    <w:p>
      <w:pPr>
        <w:spacing w:after="0"/>
        <w:ind w:left="0"/>
        <w:jc w:val="both"/>
      </w:pPr>
      <w:r>
        <w:rPr>
          <w:rFonts w:ascii="Times New Roman"/>
          <w:b w:val="false"/>
          <w:i w:val="false"/>
          <w:color w:val="000000"/>
          <w:sz w:val="28"/>
        </w:rPr>
        <w:t>
      6) тұтынушының жұмыстардың аяқталғаны және табиғи монополия субъектісінің желілеріне қосуға әзірлігі туралы хабарлауы.";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"цифрлық үкімет" веб-порталы, табиғи монополия субъектісінің кеңсесі, уәкілетті органның цифрлық жүйесі немесе мемлекеттік қала құрылысы кадастрының автоматтандырылған цифрлық жүйесі арқылы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"417. Уәкілетті органның ведомствосы немесе оның аумақтық органы Қазақстан Республикасының заңдарында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 субъектілерінен және табиғи монополия субъектілерінен,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оның ішінде өтініштерді қарау және мемлекеттік бақылау жүргізу жөніндегі өкілеттіктерін жүзеге асыру шеңберінде қажетті ақпаратты сұратады және алады.".</w:t>
      </w:r>
    </w:p>
    <w:bookmarkEnd w:id="17"/>
    <w:bookmarkStart w:name="z26" w:id="18"/>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8"/>
    <w:bookmarkStart w:name="z27"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9"/>
    <w:bookmarkStart w:name="z28" w:id="20"/>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30"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31"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bookmarkStart w:name="z32"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w:t>
      </w:r>
    </w:p>
    <w:p>
      <w:pPr>
        <w:spacing w:after="0"/>
        <w:ind w:left="0"/>
        <w:jc w:val="both"/>
      </w:pPr>
      <w:bookmarkStart w:name="z33"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