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6b1c" w14:textId="cdc6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 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экономика министрінің 2019 жылғы 13 мамырдағы № 37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2026 жылғы 27 сәуірдегі № 35 бұйрығы. Қазақстан Республикасының Әділет министрлігінде 2026 жылғы 29 сәуірде № 38575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экономика министрінің 2019 жылғы 13 мамырдағы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18709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дәстүрлі емес сексуалдық бағдарды, педофилияны,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3"/>
    <w:bookmarkStart w:name="z9" w:id="4"/>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 </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