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afa0" w14:textId="8c3a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энергетикалық кәдеге жарату жөніндегі объектілерді пайдалануға қойылатын экологиялық талаптарын бекіту туралы" Қазақстан Республикасы Экология, геология және табиғи ресурстар министрінің міндетін атқарушының 2021 жылғы 10 тамыздағы № 320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13 сәуірдегі № 65 бұйрығы. Қазақстан Республикасының Әділет министрлігінде 2026 жылғы 17 сәуірде № 38473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"Қалдықтарды энергетикалық кәдеге жарату жөніндегі объектілерді пайдалануға қойылатын экологиялық талаптарын бекіту туралы" Қазақстан Республикасы Экология, геология және табиғи ресурстар министрінің міндетін атқарушының 2021 жылғы 10 тамыздағы </w:t>
      </w:r>
      <w:r>
        <w:rPr>
          <w:rFonts w:ascii="Times New Roman"/>
          <w:b w:val="false"/>
          <w:i w:val="false"/>
          <w:color w:val="000000"/>
          <w:sz w:val="28"/>
        </w:rPr>
        <w:t>№ 320</w:t>
      </w:r>
      <w:r>
        <w:rPr>
          <w:rFonts w:ascii="Times New Roman"/>
          <w:b w:val="false"/>
          <w:i w:val="false"/>
          <w:color w:val="000000"/>
          <w:sz w:val="28"/>
        </w:rPr>
        <w:t xml:space="preserve"> (Нормативтік құқықтық актілерді мемлекеттік тіркеу тізілімінде № 23929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Қалдықтарды энергетикалық кәдеге жарату жөніндегі объектілерді пайдалануға қойылатын экологиялық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қоршаған ортаға эмиссиялар мониторингінің автоматтандырылған жүйесі (бұдан әрі – АБЖ) – эмиссиялардың негізгі стационарлық көздеріндегі қоршаған ортаға эмиссиялар көрсеткіштерін қадағалайтын,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цифрлық жүйесіне деректер беруді қамтамасыз ететін өндірістік экологиялық мониторингтің автоматтандырылған жүйесі;";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"12. Объектілерді пайдалану кезінде жағу пештерінен және төгінділерден (олар болған кезде) шығарындылардың әрбір ұйымдастырылған көзінде орнатылған АСМ көзделеді.</w:t>
      </w:r>
    </w:p>
    <w:bookmarkEnd w:id="5"/>
    <w:bookmarkStart w:name="z11" w:id="6"/>
    <w:p>
      <w:pPr>
        <w:spacing w:after="0"/>
        <w:ind w:left="0"/>
        <w:jc w:val="both"/>
      </w:pPr>
      <w:r>
        <w:rPr>
          <w:rFonts w:ascii="Times New Roman"/>
          <w:b w:val="false"/>
          <w:i w:val="false"/>
          <w:color w:val="000000"/>
          <w:sz w:val="28"/>
        </w:rPr>
        <w:t>
      Объектінің АБЖ-дан деректерді қоршаған ортаны қорғау саласындағы уәкілетті органның цифрлық жүйесіне онлайн-режимде беру қамтамасыз етіледі.".</w:t>
      </w:r>
    </w:p>
    <w:bookmarkEnd w:id="6"/>
    <w:bookmarkStart w:name="z12" w:id="7"/>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w:t>
      </w:r>
    </w:p>
    <w:bookmarkEnd w:id="14"/>
    <w:bookmarkStart w:name="z21" w:id="15"/>
    <w:p>
      <w:pPr>
        <w:spacing w:after="0"/>
        <w:ind w:left="0"/>
        <w:jc w:val="both"/>
      </w:pPr>
      <w:r>
        <w:rPr>
          <w:rFonts w:ascii="Times New Roman"/>
          <w:b w:val="false"/>
          <w:i w:val="false"/>
          <w:color w:val="000000"/>
          <w:sz w:val="28"/>
        </w:rPr>
        <w:t>
      Ұлттық экономика министрлігі</w:t>
      </w:r>
    </w:p>
    <w:bookmarkEnd w:id="15"/>
    <w:bookmarkStart w:name="z22" w:id="16"/>
    <w:p>
      <w:pPr>
        <w:spacing w:after="0"/>
        <w:ind w:left="0"/>
        <w:jc w:val="both"/>
      </w:pPr>
      <w:r>
        <w:rPr>
          <w:rFonts w:ascii="Times New Roman"/>
          <w:b w:val="false"/>
          <w:i w:val="false"/>
          <w:color w:val="000000"/>
          <w:sz w:val="28"/>
        </w:rPr>
        <w:t>
      "КЕЛІСІЛДІ"</w:t>
      </w:r>
    </w:p>
    <w:bookmarkEnd w:id="16"/>
    <w:bookmarkStart w:name="z23" w:id="17"/>
    <w:p>
      <w:pPr>
        <w:spacing w:after="0"/>
        <w:ind w:left="0"/>
        <w:jc w:val="both"/>
      </w:pPr>
      <w:r>
        <w:rPr>
          <w:rFonts w:ascii="Times New Roman"/>
          <w:b w:val="false"/>
          <w:i w:val="false"/>
          <w:color w:val="000000"/>
          <w:sz w:val="28"/>
        </w:rPr>
        <w:t>
      Қазақстан Республикасы</w:t>
      </w:r>
    </w:p>
    <w:bookmarkEnd w:id="17"/>
    <w:bookmarkStart w:name="z24" w:id="18"/>
    <w:p>
      <w:pPr>
        <w:spacing w:after="0"/>
        <w:ind w:left="0"/>
        <w:jc w:val="both"/>
      </w:pPr>
      <w:r>
        <w:rPr>
          <w:rFonts w:ascii="Times New Roman"/>
          <w:b w:val="false"/>
          <w:i w:val="false"/>
          <w:color w:val="000000"/>
          <w:sz w:val="28"/>
        </w:rPr>
        <w:t>
      Қаржы министрлігі</w:t>
      </w:r>
    </w:p>
    <w:bookmarkEnd w:id="18"/>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Қазақстан Республикасы</w:t>
      </w:r>
    </w:p>
    <w:bookmarkEnd w:id="20"/>
    <w:bookmarkStart w:name="z27" w:id="21"/>
    <w:p>
      <w:pPr>
        <w:spacing w:after="0"/>
        <w:ind w:left="0"/>
        <w:jc w:val="both"/>
      </w:pPr>
      <w:r>
        <w:rPr>
          <w:rFonts w:ascii="Times New Roman"/>
          <w:b w:val="false"/>
          <w:i w:val="false"/>
          <w:color w:val="000000"/>
          <w:sz w:val="28"/>
        </w:rPr>
        <w:t>
      Жасанды интеллект және</w:t>
      </w:r>
    </w:p>
    <w:bookmarkEnd w:id="21"/>
    <w:bookmarkStart w:name="z28" w:id="22"/>
    <w:p>
      <w:pPr>
        <w:spacing w:after="0"/>
        <w:ind w:left="0"/>
        <w:jc w:val="both"/>
      </w:pPr>
      <w:r>
        <w:rPr>
          <w:rFonts w:ascii="Times New Roman"/>
          <w:b w:val="false"/>
          <w:i w:val="false"/>
          <w:color w:val="000000"/>
          <w:sz w:val="28"/>
        </w:rPr>
        <w:t>
      цифрлық даму министрлігі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