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db56" w14:textId="0f6d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міндетін атқарушының 2023 жылғы 29 маусымдағы № 474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14 сәуірдегі № 134 және Қазақстан Республикасы Өнеркәсіп және құрылыс министрінің 2026 жылғы 15 сәуірдегі № 182 бірлескен бұйрығы. Қазақстан Республикасының Әділет министрлігінде 2026 жылғы 16 сәуірде № 38449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БҰЙЫРАМЫЗ:</w:t>
      </w:r>
    </w:p>
    <w:bookmarkEnd w:id="0"/>
    <w:bookmarkStart w:name="z7" w:id="1"/>
    <w:p>
      <w:pPr>
        <w:spacing w:after="0"/>
        <w:ind w:left="0"/>
        <w:jc w:val="both"/>
      </w:pPr>
      <w:r>
        <w:rPr>
          <w:rFonts w:ascii="Times New Roman"/>
          <w:b w:val="false"/>
          <w:i w:val="false"/>
          <w:color w:val="000000"/>
          <w:sz w:val="28"/>
        </w:rPr>
        <w:t xml:space="preserve">
      1.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міндетін атқарушының 2023 жылғы 29 маусымдағы № 474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32958 болып тіркелді)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бірлескен бұйрықпен бекітілген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"8) "Шетелдік жұмыс күші" автоматтандырылған цифрлық жүйесі (бұдан әрі – "ШЖК" АЦЖ) – жұмыс берушілер мен еңбекші көшіп келушілер үшін мемлекеттік қызмет көрсету процесін автоматтандыруға, сондай-ақ көші-қон саласындағы ақпаратты мониторингтеуге және есепке алуға арналған әлеуметтік-еңбек саласының бірыңғай ақпараттық жүйесі құрамындағы жүйе;</w:t>
      </w:r>
    </w:p>
    <w:bookmarkEnd w:id="4"/>
    <w:bookmarkStart w:name="z11" w:id="5"/>
    <w:p>
      <w:pPr>
        <w:spacing w:after="0"/>
        <w:ind w:left="0"/>
        <w:jc w:val="both"/>
      </w:pPr>
      <w:r>
        <w:rPr>
          <w:rFonts w:ascii="Times New Roman"/>
          <w:b w:val="false"/>
          <w:i w:val="false"/>
          <w:color w:val="000000"/>
          <w:sz w:val="28"/>
        </w:rPr>
        <w:t>
      9) migration.enbek.kz көші-қон процесінің цифрлық жүйесі (бұдан әрі – көші-қон қызметтерінің порталы) – көші-қон заңнамасы, көші-қон құжаттарын ресімдеу рәсімдері, шетелдік азаматтардың Қазақстан Республикасында жұмысқа орналасу және тұру мүмкіндіктері туралы ақпарат беру, сондай-ақ пайдаланушыларға көші-қон саласындағы қызметтерді ұсыну мониторингіне арналған "Электрондық еңбек биржасы" жұмыспен қамтудың бірыңғай цифрлық платформасының порталы.";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"10. Арнайы экономикалық және индустриялық аймақтардың құрылуы, жұмыс істеуі және таратылуы саласындағы уәкілетті орган арнайы экономикалық аймаққа қатысушының өтінішін "ШЖК" АЦЖ-ға келіп түскен күні тіркейді және арнайы экономикалық аймақты басқару органы ұсынған материалдар келіп түскен күннен бастап екі жұмыс күні ішінде келіп түскен материалдарды комиссия мүшелеріне қарау үшін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"16. Шетелдіктер мен азаматтығы жоқ адамдардың санаттарының тізбесін және санын айқындау туралы шешім осы Қағидаларға 6-қосымшаға сәйкес нысан бойынша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 түрінде қабылданады және "ШЖК" АЦЖ-да арнайы экономикалық аймақтың әрбір қатысушы ұйымына қатысты жеке ресімделеді.";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"18. Комиссия мүшелерінің арнайы экономикалық аймаққа қатысушылардың өтініштерін қарау қорытындысы бойынша хатшы "ШЖК" АЦЖ-да хаттама ресімдейді, онда комиссия мүшелері шетелдіктің немесе азаматтығы жоқ адамдардың деректері көрсетілген әрбір жолда "иә"/"жоқ" деген өзінің шешімін көрсетеді және комиссия отырысы өткен күннен бастап екі жұмыс күні ішінде автоматтандырылған жұмыс орны арқылы қол қойылады.";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"24. Арнайы экономикалық және индустриялық аймақтардың құрылуы, жұмыс істеуі және таратылуы саласындағы уәкілетті орган осы Қағидалардың 23-тармағында көзделген фактілер анықталған күннен бастап үш жұмыс күні ішінде аталған мәселені хаттаманың қолданысын жою туралы шешім қабылдау үшін комиссия мүшелерінің қарауына шығарады.</w:t>
      </w:r>
    </w:p>
    <w:bookmarkEnd w:id="9"/>
    <w:bookmarkStart w:name="z20" w:id="10"/>
    <w:p>
      <w:pPr>
        <w:spacing w:after="0"/>
        <w:ind w:left="0"/>
        <w:jc w:val="both"/>
      </w:pPr>
      <w:r>
        <w:rPr>
          <w:rFonts w:ascii="Times New Roman"/>
          <w:b w:val="false"/>
          <w:i w:val="false"/>
          <w:color w:val="000000"/>
          <w:sz w:val="28"/>
        </w:rPr>
        <w:t>
      Комиссия шешімі "ШЖК" АЦЖ-да бір жұмыс күні ішінде хаттамамен ресімделеді.</w:t>
      </w:r>
    </w:p>
    <w:bookmarkEnd w:id="10"/>
    <w:bookmarkStart w:name="z21" w:id="11"/>
    <w:p>
      <w:pPr>
        <w:spacing w:after="0"/>
        <w:ind w:left="0"/>
        <w:jc w:val="both"/>
      </w:pPr>
      <w:r>
        <w:rPr>
          <w:rFonts w:ascii="Times New Roman"/>
          <w:b w:val="false"/>
          <w:i w:val="false"/>
          <w:color w:val="000000"/>
          <w:sz w:val="28"/>
        </w:rPr>
        <w:t>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комиссия хаттамасын арнайы экономикалық аймақтың басқарушы компаниясының көші-қон қызметтері порталының автоматтандырылған жұмыс орнына жібереді.".</w:t>
      </w:r>
    </w:p>
    <w:bookmarkEnd w:id="11"/>
    <w:bookmarkStart w:name="z22"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12"/>
    <w:bookmarkStart w:name="z23" w:id="1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4"/>
    <w:bookmarkStart w:name="z25" w:id="15"/>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 орындалғаннан кейін үш жұмыс күні ішінде олардың орындалуы туралы ақпаратты Қазақстан Республикасы Еңбек және халықты әлеуметтік қорғау министрлігінің Заң қызметі департаментіне ұсынуды қамтамасыз етсін; </w:t>
      </w:r>
    </w:p>
    <w:bookmarkEnd w:id="15"/>
    <w:bookmarkStart w:name="z26" w:id="16"/>
    <w:p>
      <w:pPr>
        <w:spacing w:after="0"/>
        <w:ind w:left="0"/>
        <w:jc w:val="both"/>
      </w:pPr>
      <w:r>
        <w:rPr>
          <w:rFonts w:ascii="Times New Roman"/>
          <w:b w:val="false"/>
          <w:i w:val="false"/>
          <w:color w:val="000000"/>
          <w:sz w:val="28"/>
        </w:rPr>
        <w:t>
      4) осы бірлескен бұйрықты жұмыста пайдалану үшін Қазақстан Республикасы Ішкі істер министрлігіне, облыс, республикалық маңызы бар қала және астана әкімдіктерінің назарына жеткізуді қамтамасыз етсін.</w:t>
      </w:r>
    </w:p>
    <w:bookmarkEnd w:id="16"/>
    <w:bookmarkStart w:name="z27" w:id="1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Еңбек және халықты әлеуметтік қорғау, сондай-ақ өнеркәсіп және құрылыс вице-министрлеріне жүктелсін.</w:t>
      </w:r>
    </w:p>
    <w:bookmarkEnd w:id="17"/>
    <w:bookmarkStart w:name="z28" w:id="18"/>
    <w:p>
      <w:pPr>
        <w:spacing w:after="0"/>
        <w:ind w:left="0"/>
        <w:jc w:val="both"/>
      </w:pPr>
      <w:r>
        <w:rPr>
          <w:rFonts w:ascii="Times New Roman"/>
          <w:b w:val="false"/>
          <w:i w:val="false"/>
          <w:color w:val="000000"/>
          <w:sz w:val="28"/>
        </w:rPr>
        <w:t>
      4. Осы бірлескен бұйрық 2026 жылғы 12 шілдеден бастап қолданысқа енгізіледі және ресми жариялануға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_______Е.  Нагаспаев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