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ff28" w14:textId="095f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бекіту туралы" Қазақстан Республикасы Премьер-Министрінің орынбасары – Ұлттық экономика министрінің 2025 жылғы 1 қазандағы № 99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2026 жылғы 14 сәуірдегі № 26 бұйрығы. Қазақстан Республикасының Әділет министрлігінде 2026 жылғы 16 сәуірде № 38445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бекіту туралы" Қазақстан Республикасы Премьер-Министрінің орынбасары – Ұлттық экономика министрінің 2025 жылғы 1 қазандағы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37029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"10. Жергілікті атқарушы органдардың "толық бітіріп берілетін" құрылыс жобалары бойынша мемлекеттік міндеттемелерінің лимиті мынадай есеп-қисапқа сәйкес жүргізіледі:</w:t>
      </w:r>
    </w:p>
    <w:bookmarkEnd w:id="3"/>
    <w:bookmarkStart w:name="z12" w:id="4"/>
    <w:p>
      <w:pPr>
        <w:spacing w:after="0"/>
        <w:ind w:left="0"/>
        <w:jc w:val="both"/>
      </w:pPr>
      <w:r>
        <w:rPr>
          <w:rFonts w:ascii="Times New Roman"/>
          <w:b w:val="false"/>
          <w:i w:val="false"/>
          <w:color w:val="000000"/>
          <w:sz w:val="28"/>
        </w:rPr>
        <w:t>
      Lgom = Bincm * k, мұндағы:</w:t>
      </w:r>
    </w:p>
    <w:bookmarkEnd w:id="4"/>
    <w:bookmarkStart w:name="z13" w:id="5"/>
    <w:p>
      <w:pPr>
        <w:spacing w:after="0"/>
        <w:ind w:left="0"/>
        <w:jc w:val="both"/>
      </w:pPr>
      <w:r>
        <w:rPr>
          <w:rFonts w:ascii="Times New Roman"/>
          <w:b w:val="false"/>
          <w:i w:val="false"/>
          <w:color w:val="000000"/>
          <w:sz w:val="28"/>
        </w:rPr>
        <w:t>
      Lgom – тиісті қаржы жылына арналған жергілікті атқарушы органның "толық бітіріп берілетін" құрылыс жобалары бойынша мемлекеттік міндеттемелерінің лимиті, ол жергілікті атқарушы органның "толық бітіріп берілетін" құрылыс жобалары бойынша мемлекеттік міндеттемелерді қабылдау лимиті мен мемлекеттік міндеттемелердің қабылданған және өтелмеген лимитінің сомасынан тұрады;</w:t>
      </w:r>
    </w:p>
    <w:bookmarkEnd w:id="5"/>
    <w:bookmarkStart w:name="z14" w:id="6"/>
    <w:p>
      <w:pPr>
        <w:spacing w:after="0"/>
        <w:ind w:left="0"/>
        <w:jc w:val="both"/>
      </w:pPr>
      <w:r>
        <w:rPr>
          <w:rFonts w:ascii="Times New Roman"/>
          <w:b w:val="false"/>
          <w:i w:val="false"/>
          <w:color w:val="000000"/>
          <w:sz w:val="28"/>
        </w:rPr>
        <w:t>
      Bincm – жалпы сипаттағы трансферттер ескерілген жергілікті атқарушы органның меншікті кірістерінің көлемі;</w:t>
      </w:r>
    </w:p>
    <w:bookmarkEnd w:id="6"/>
    <w:bookmarkStart w:name="z15" w:id="7"/>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bookmarkEnd w:id="7"/>
    <w:bookmarkStart w:name="z16" w:id="8"/>
    <w:p>
      <w:pPr>
        <w:spacing w:after="0"/>
        <w:ind w:left="0"/>
        <w:jc w:val="both"/>
      </w:pPr>
      <w:r>
        <w:rPr>
          <w:rFonts w:ascii="Times New Roman"/>
          <w:b w:val="false"/>
          <w:i w:val="false"/>
          <w:color w:val="000000"/>
          <w:sz w:val="28"/>
        </w:rPr>
        <w:t>
      облыстардың жергілікті атқарушы органдары үшін k = 0,10;</w:t>
      </w:r>
    </w:p>
    <w:bookmarkEnd w:id="8"/>
    <w:bookmarkStart w:name="z17" w:id="9"/>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жедел дамуға арналған ерекше құқықтық мәртебесі бар қалада әлеуметтік және инженерлік-коммуникациялық инфрақұрылым объектілерін салуды қоса алғанда, инвестициялық жобаларды іске асыруды жүзеге асыратын жергілікті атқарушы орган үшін k = 0,20.</w:t>
      </w:r>
    </w:p>
    <w:bookmarkEnd w:id="9"/>
    <w:bookmarkStart w:name="z18" w:id="10"/>
    <w:p>
      <w:pPr>
        <w:spacing w:after="0"/>
        <w:ind w:left="0"/>
        <w:jc w:val="both"/>
      </w:pPr>
      <w:r>
        <w:rPr>
          <w:rFonts w:ascii="Times New Roman"/>
          <w:b w:val="false"/>
          <w:i w:val="false"/>
          <w:color w:val="000000"/>
          <w:sz w:val="28"/>
        </w:rPr>
        <w:t>
      Тиісті қаржы жылына арналған "толық бітіріп берілетін" құрылыс жобалары бойынша мемлекеттік міндеттемелерді қабылдау лимиті мынадай есеп-қисапқа сәйкес жүргізіледі:</w:t>
      </w:r>
    </w:p>
    <w:bookmarkEnd w:id="10"/>
    <w:bookmarkStart w:name="z19" w:id="11"/>
    <w:p>
      <w:pPr>
        <w:spacing w:after="0"/>
        <w:ind w:left="0"/>
        <w:jc w:val="both"/>
      </w:pPr>
      <w:r>
        <w:rPr>
          <w:rFonts w:ascii="Times New Roman"/>
          <w:b w:val="false"/>
          <w:i w:val="false"/>
          <w:color w:val="000000"/>
          <w:sz w:val="28"/>
        </w:rPr>
        <w:t>
      Lfreem = lgom-lactm, мұндағы:</w:t>
      </w:r>
    </w:p>
    <w:bookmarkEnd w:id="11"/>
    <w:bookmarkStart w:name="z20" w:id="12"/>
    <w:p>
      <w:pPr>
        <w:spacing w:after="0"/>
        <w:ind w:left="0"/>
        <w:jc w:val="both"/>
      </w:pPr>
      <w:r>
        <w:rPr>
          <w:rFonts w:ascii="Times New Roman"/>
          <w:b w:val="false"/>
          <w:i w:val="false"/>
          <w:color w:val="000000"/>
          <w:sz w:val="28"/>
        </w:rPr>
        <w:t>
      Lfreem – тиісті қаржы жылына жергілікті атқарушы органның "толық бітіріп берілетін" құрылыс жобалары бойынша мемлекеттік міндеттемелерді қабылдау лимиті;</w:t>
      </w:r>
    </w:p>
    <w:bookmarkEnd w:id="12"/>
    <w:bookmarkStart w:name="z21" w:id="13"/>
    <w:p>
      <w:pPr>
        <w:spacing w:after="0"/>
        <w:ind w:left="0"/>
        <w:jc w:val="both"/>
      </w:pPr>
      <w:r>
        <w:rPr>
          <w:rFonts w:ascii="Times New Roman"/>
          <w:b w:val="false"/>
          <w:i w:val="false"/>
          <w:color w:val="000000"/>
          <w:sz w:val="28"/>
        </w:rPr>
        <w:t>
      Lactm – тиісті қаржы жылының басына жергілікті атқарушы органның "толық бітіріп берілетін" құрылыс жобалары бойынша қабылданған және өтелмеген мемлекеттік міндеттемелері.</w:t>
      </w:r>
    </w:p>
    <w:bookmarkEnd w:id="13"/>
    <w:bookmarkStart w:name="z22" w:id="14"/>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"толық бітіріп берілетін" құрылыс жобалары бойынша қабылданған және өтелмеген мемлекеттік міндеттемелері туралы ақпарат береді.</w:t>
      </w:r>
    </w:p>
    <w:bookmarkEnd w:id="14"/>
    <w:bookmarkStart w:name="z23" w:id="15"/>
    <w:p>
      <w:pPr>
        <w:spacing w:after="0"/>
        <w:ind w:left="0"/>
        <w:jc w:val="both"/>
      </w:pPr>
      <w:r>
        <w:rPr>
          <w:rFonts w:ascii="Times New Roman"/>
          <w:b w:val="false"/>
          <w:i w:val="false"/>
          <w:color w:val="000000"/>
          <w:sz w:val="28"/>
        </w:rPr>
        <w:t>
      Жергілікті атқарушы органның "толық бітіріп берілетін" құрылыс жобалары бойынша мемлекеттік міндеттемелерін қабылдау лимитінің төмендеуіне әкеп соғатын болжамды кірістері төмендеген жағдайда, егер осы лимит шеңберінде барлық сомаға міндеттемелер қабылданған жағдайда өткен жылдың бекітілген қабылдау лимиті қолданылады".</w:t>
      </w:r>
    </w:p>
    <w:bookmarkEnd w:id="15"/>
    <w:bookmarkStart w:name="z24" w:id="16"/>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бұйрықты Қазақстан Республикасының Әдiлет министрлiгiнде мемлекеттiк тiркеуді және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экономика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Республикасының</w:t>
      </w:r>
    </w:p>
    <w:bookmarkEnd w:id="20"/>
    <w:bookmarkStart w:name="z30" w:id="21"/>
    <w:p>
      <w:pPr>
        <w:spacing w:after="0"/>
        <w:ind w:left="0"/>
        <w:jc w:val="both"/>
      </w:pPr>
      <w:r>
        <w:rPr>
          <w:rFonts w:ascii="Times New Roman"/>
          <w:b w:val="false"/>
          <w:i w:val="false"/>
          <w:color w:val="000000"/>
          <w:sz w:val="28"/>
        </w:rPr>
        <w:t>
      Қаржы министрлігі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