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71b3" w14:textId="aa27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10 сәуірдегі № 88-НҚ бұйрығы. Қазақстан Республикасының Әділет министрлігінде 2026 жылғы 15 сәуірде № 38439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Оқу-ағарту министрлігінің Инвестициялық саясат және инфрақұрылымды дамыту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мемлекеттік тіркелген күннен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алғашқы ресми жарияланған күнінен бастап он күнтізбелік күн өткеннен кейін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абзацтарын, </w:t>
      </w:r>
      <w:r>
        <w:rPr>
          <w:rFonts w:ascii="Times New Roman"/>
          <w:b w:val="false"/>
          <w:i w:val="false"/>
          <w:color w:val="000000"/>
          <w:sz w:val="28"/>
        </w:rPr>
        <w:t>3-тармағының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абзацтарын, </w:t>
      </w:r>
      <w:r>
        <w:rPr>
          <w:rFonts w:ascii="Times New Roman"/>
          <w:b w:val="false"/>
          <w:i w:val="false"/>
          <w:color w:val="000000"/>
          <w:sz w:val="28"/>
        </w:rPr>
        <w:t>4-тармағының</w:t>
      </w:r>
      <w:r>
        <w:rPr>
          <w:rFonts w:ascii="Times New Roman"/>
          <w:b w:val="false"/>
          <w:i w:val="false"/>
          <w:color w:val="000000"/>
          <w:sz w:val="28"/>
        </w:rPr>
        <w:t xml:space="preserve"> бесінші, алтыншы және жетінші абзацтарын қоспағанда, 2026 жылғы 12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9" w:id="9"/>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өзгерістер енгізілсін:</w:t>
      </w:r>
    </w:p>
    <w:bookmarkEnd w:id="9"/>
    <w:bookmarkStart w:name="z20" w:id="1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23" w:id="12"/>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шарт жасасуға үміткер заңды тұлғалардың уақытша бірлестігі (консорциум);</w:t>
      </w:r>
    </w:p>
    <w:bookmarkEnd w:id="12"/>
    <w:bookmarkStart w:name="z24" w:id="13"/>
    <w:p>
      <w:pPr>
        <w:spacing w:after="0"/>
        <w:ind w:left="0"/>
        <w:jc w:val="both"/>
      </w:pPr>
      <w:r>
        <w:rPr>
          <w:rFonts w:ascii="Times New Roman"/>
          <w:b w:val="false"/>
          <w:i w:val="false"/>
          <w:color w:val="000000"/>
          <w:sz w:val="28"/>
        </w:rPr>
        <w:t>
      2)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13"/>
    <w:bookmarkStart w:name="z25" w:id="14"/>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келісім бойынша білім беру саласындағы уәкілетті орган айқындайтын, Қазақстан Республикасының заңнамасында көзделген шекте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 жүзеге асыратын заңды тұлға;</w:t>
      </w:r>
    </w:p>
    <w:bookmarkEnd w:id="14"/>
    <w:bookmarkStart w:name="z26" w:id="15"/>
    <w:p>
      <w:pPr>
        <w:spacing w:after="0"/>
        <w:ind w:left="0"/>
        <w:jc w:val="both"/>
      </w:pPr>
      <w:r>
        <w:rPr>
          <w:rFonts w:ascii="Times New Roman"/>
          <w:b w:val="false"/>
          <w:i w:val="false"/>
          <w:color w:val="000000"/>
          <w:sz w:val="28"/>
        </w:rPr>
        <w:t>
      4)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шартта тапсырыс берушінің контрагенті ретінде әрекет ететін заңды тұлғалардың уақытша бірлестігі (консорциум);</w:t>
      </w:r>
    </w:p>
    <w:bookmarkEnd w:id="15"/>
    <w:bookmarkStart w:name="z27" w:id="16"/>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"5-1. Оператор жатақханадағы техникалық және кәсіптік, орта білімнен кейінгі білім беру ұйымдарының студенттері нақты қамтылған орындардың мониторингін мыналардан:</w:t>
      </w:r>
    </w:p>
    <w:bookmarkEnd w:id="17"/>
    <w:bookmarkStart w:name="z30" w:id="18"/>
    <w:p>
      <w:pPr>
        <w:spacing w:after="0"/>
        <w:ind w:left="0"/>
        <w:jc w:val="both"/>
      </w:pPr>
      <w:r>
        <w:rPr>
          <w:rFonts w:ascii="Times New Roman"/>
          <w:b w:val="false"/>
          <w:i w:val="false"/>
          <w:color w:val="000000"/>
          <w:sz w:val="28"/>
        </w:rPr>
        <w:t>
      жатақханада тұратындарды техникалық және кәсіптік, орта білімнен кейінгі білім беру ұйымдарының студенттері санатына жатқызуды растау бөлігінде "Ұлттық білім беру деректер қоры" цифрлық жүйесінен;</w:t>
      </w:r>
    </w:p>
    <w:bookmarkEnd w:id="18"/>
    <w:bookmarkStart w:name="z31" w:id="19"/>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техникалық және кәсіптік, орта білімнен кейінгі білім беру ұйымдарының студенттері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қорынан;</w:t>
      </w:r>
    </w:p>
    <w:bookmarkEnd w:id="19"/>
    <w:bookmarkStart w:name="z32" w:id="2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цифрлық жүйесінен мәліметтер алу жолымен жүзеге асырады. "StudDom" цифрлық жүйесінде мұндай мәліметтер болмаған жағдайда, оператор олардың жатақханада тұруын растау мақсатында жатақханада тұратын техникалық және кәсіптік, орта білімнен кейінгі білім беру ұйымдарының студенттеріне қоңырау шалуды жүзеге асырады;</w:t>
      </w:r>
    </w:p>
    <w:bookmarkEnd w:id="20"/>
    <w:bookmarkStart w:name="z33" w:id="21"/>
    <w:p>
      <w:pPr>
        <w:spacing w:after="0"/>
        <w:ind w:left="0"/>
        <w:jc w:val="both"/>
      </w:pPr>
      <w:r>
        <w:rPr>
          <w:rFonts w:ascii="Times New Roman"/>
          <w:b w:val="false"/>
          <w:i w:val="false"/>
          <w:color w:val="000000"/>
          <w:sz w:val="28"/>
        </w:rPr>
        <w:t>
      карточкалық сәйкестендіруді немесе биометриялық сәйкестендіруді пайдалануды көздейтін адамдардың тиісті жатақханаға еркін өтуін (кіруін немесе шығуын) шектейтін бақылау және құрылғының қолжетімділігін басқару жүйесінен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"15. Мемлекеттік тапсырыс бойынша төлемдер Қағидалардың 5-тармағының 1) тармақшасының талаптары сақталған кезде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bookmarkEnd w:id="22"/>
    <w:bookmarkStart w:name="z36" w:id="23"/>
    <w:p>
      <w:pPr>
        <w:spacing w:after="0"/>
        <w:ind w:left="0"/>
        <w:jc w:val="both"/>
      </w:pPr>
      <w:r>
        <w:rPr>
          <w:rFonts w:ascii="Times New Roman"/>
          <w:b w:val="false"/>
          <w:i w:val="false"/>
          <w:color w:val="000000"/>
          <w:sz w:val="28"/>
        </w:rPr>
        <w:t>
      Төлемді жүзеге асыру үшін өнім беруші 15 желтоқсандағы жағдай бойынша берілетін желтоқсан айына тізілімді қоспағанда, ай сайын операторға Қағидаларға қосымшаға сәйкес нысан бойынша айдың соңғы күніндегі жағдайға жатақханадағы техникалық және кәсіптік, орта білімнен кейінгі білім беру ұйымдары студенттерінің нақты орналасқан орындары туралы мәліметтерді қамтитын тізілімді ұсынады.</w:t>
      </w:r>
    </w:p>
    <w:bookmarkEnd w:id="23"/>
    <w:bookmarkStart w:name="z37" w:id="24"/>
    <w:p>
      <w:pPr>
        <w:spacing w:after="0"/>
        <w:ind w:left="0"/>
        <w:jc w:val="both"/>
      </w:pPr>
      <w:r>
        <w:rPr>
          <w:rFonts w:ascii="Times New Roman"/>
          <w:b w:val="false"/>
          <w:i w:val="false"/>
          <w:color w:val="000000"/>
          <w:sz w:val="28"/>
        </w:rPr>
        <w:t>
      Оператор тізілімде көрсетілген мәліметтерді Қағидалардың 5-1-тармағында көрсетілген цифрлық жүйелерге сәйкестігі тұрғысынан салыстырып тексеруді жүзеге асырады.</w:t>
      </w:r>
    </w:p>
    <w:bookmarkEnd w:id="24"/>
    <w:bookmarkStart w:name="z38" w:id="25"/>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техникалық және кәсіптік, орта білімнен кейінгі білім беру ұйымдарының студенттері нақты орналасқан орындарға мониторингті жүзеге асыру мақсатында тиісті кезеңде "StudDom" цифрлық жүйесінен алынған мәліметтер негізінде бес жұмыс күні ішінде техникалық және кәсіптік, орта білімнен кейінгі білім беру ұйымдарының студенттерін "цифрлық үкімет" веб-порталы арқылы кері байланыстарын көрсете отырып, олардың тиісті жатақханада тұратыны туралы хабардар етеді. Оператор хабарлама жібергеннен кейін үш жұмыс күні ішінде техникалық және кәсіптік, орта білімнен кейінгі білім беру ұйымының студентінен қарсылық болмаған кезде, оның тиісті жатақханада әдепкі қалпы бойынша тұратынын растау болып есептеледі.</w:t>
      </w:r>
    </w:p>
    <w:bookmarkEnd w:id="25"/>
    <w:bookmarkStart w:name="z39" w:id="26"/>
    <w:p>
      <w:pPr>
        <w:spacing w:after="0"/>
        <w:ind w:left="0"/>
        <w:jc w:val="both"/>
      </w:pPr>
      <w:r>
        <w:rPr>
          <w:rFonts w:ascii="Times New Roman"/>
          <w:b w:val="false"/>
          <w:i w:val="false"/>
          <w:color w:val="000000"/>
          <w:sz w:val="28"/>
        </w:rPr>
        <w:t>
      Мемлекеттік тапсырыс бойынша төлем жүргізілгеннен кейін техникалық және кәсіптік, орта білімнен кейінгі білім беру ұйымдары білім алушыларының жатақханада тұрмайтыны расталған жағдайда, оператор қорытынды дайындайды, оның негізінде өнім берушіге мұндай студенттерге тұрмаған бүкіл кезең үшін алынған қаражатты бюджетке қайтару туралы талап жіберіледі.</w:t>
      </w:r>
    </w:p>
    <w:bookmarkEnd w:id="26"/>
    <w:bookmarkStart w:name="z40" w:id="27"/>
    <w:p>
      <w:pPr>
        <w:spacing w:after="0"/>
        <w:ind w:left="0"/>
        <w:jc w:val="both"/>
      </w:pPr>
      <w:r>
        <w:rPr>
          <w:rFonts w:ascii="Times New Roman"/>
          <w:b w:val="false"/>
          <w:i w:val="false"/>
          <w:color w:val="000000"/>
          <w:sz w:val="28"/>
        </w:rPr>
        <w:t>
      15-1. Техникалық және кәсіптік, орта білімнен кейінгі білім беру ұйымдары студенттерінің жатақханада нақты орналасқан орындары "StudDom" цифрлық жүйесі арқылы тиісті жатақханада техникалық және кәсіптік, орта білімнен кейінгі білім беру ұйымының бір студентінің айына (желтоқсан айын қоспағанда) кемінде жетпіс екі сағат тұру сағатының санымен расталады.</w:t>
      </w:r>
    </w:p>
    <w:bookmarkEnd w:id="27"/>
    <w:bookmarkStart w:name="z41" w:id="2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жатақханада нақты орналасқан орындары "StudDom" цифрлық жүйесі арқылы тиісті жатақханада техникалық және кәсіптік, орта білімнен кейінгі білім беру ұйымының бір студентінің желтоқсан айына кемінде отыз алты сағат тұру сағатының санымен расталады.</w:t>
      </w:r>
    </w:p>
    <w:bookmarkEnd w:id="28"/>
    <w:bookmarkStart w:name="z42" w:id="29"/>
    <w:p>
      <w:pPr>
        <w:spacing w:after="0"/>
        <w:ind w:left="0"/>
        <w:jc w:val="both"/>
      </w:pPr>
      <w:r>
        <w:rPr>
          <w:rFonts w:ascii="Times New Roman"/>
          <w:b w:val="false"/>
          <w:i w:val="false"/>
          <w:color w:val="000000"/>
          <w:sz w:val="28"/>
        </w:rPr>
        <w:t>
      Қағидалардың 15-тармағының екінші бөлігінде көрсетілген мерзімге дейін тиісті жатақханада алғаш рет тіркелген техникалық және кәсіптік, орта білімнен кейінгі білім беру ұйымдарының студенттері үшін техникалық және кәсіптік, орта білімнен кейінгі білім беру ұйымдарының студенттерінің жатақханада нақты орналасқан орындары "StudDom" цифрлық жүйесі арқылы техникалық және кәсіптік, орта білімнен кейінгі білім беру ұйымының бір студентінің айына кемінде он екі сағат тұру сағатының санымен расталады.</w:t>
      </w:r>
    </w:p>
    <w:bookmarkEnd w:id="29"/>
    <w:bookmarkStart w:name="z43" w:id="30"/>
    <w:p>
      <w:pPr>
        <w:spacing w:after="0"/>
        <w:ind w:left="0"/>
        <w:jc w:val="both"/>
      </w:pPr>
      <w:r>
        <w:rPr>
          <w:rFonts w:ascii="Times New Roman"/>
          <w:b w:val="false"/>
          <w:i w:val="false"/>
          <w:color w:val="000000"/>
          <w:sz w:val="28"/>
        </w:rPr>
        <w:t>
       Осы тармақтың бірінші, екінші және үшінші бөліктерінің талаптары халықаралық, республикалық оқу-жаттығу жиындарына, спорттық жарыстарға, зияткерлік және шығармашылық конкурстар мен фестивальдерге, олимпиадаларға қатысатын, сондай-ақ басқа елді мекендерде кәсіптік практикадан өтетін, денсаулық жағдайы бойынша жатақханадан тыс емделіп жатқан техникалық және кәсіптік, орта білімнен кейінгі білім беру ұйымдарының студенттеріне қолданылмайды. Осы бөлімде көрсетілген студенттер өнім берушіге техникалық және кәсіптік, орта білімнен кейінгі білім беру ұйымының іс-шараларға қатысу туралы, кәсіптік практикадан өту туралы құжаттарын, сондай-ақ денсаулық сақтау ұйымының еңбекке уақытша жарамсыздығы туралы анықтаманы ұсынады.".</w:t>
      </w:r>
    </w:p>
    <w:bookmarkEnd w:id="30"/>
    <w:bookmarkStart w:name="z44" w:id="31"/>
    <w:p>
      <w:pPr>
        <w:spacing w:after="0"/>
        <w:ind w:left="0"/>
        <w:jc w:val="both"/>
      </w:pPr>
      <w:r>
        <w:rPr>
          <w:rFonts w:ascii="Times New Roman"/>
          <w:b w:val="false"/>
          <w:i w:val="false"/>
          <w:color w:val="000000"/>
          <w:sz w:val="28"/>
        </w:rPr>
        <w:t xml:space="preserve">
      2. "Мемлекеттік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 Қазақстан Республикасы Білім және ғылым министрінің 2020 жылғы 18 ақпандағы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20050 болып тіркелген) мынадай өзгеріс енгізілсін:</w:t>
      </w:r>
    </w:p>
    <w:bookmarkEnd w:id="31"/>
    <w:bookmarkStart w:name="z45" w:id="32"/>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ұйымдарына бекітілген дене шынықтыру-сауықтыру және спорт құрылысжайларын мүліктік жалдауға (жалға)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"5. Объектіні мүліктік жалдауға (жалға алуға) алуға үміткер жеке тұлғалар және мемлекеттік емес заңды тұлғалар осы Қағидаларға қосымшаға сәйкес нысан бойынша объектіні мүліктік жалдауға (жалға алуға) беруге өтінім (бұдан әрі – өтінім) береді.</w:t>
      </w:r>
    </w:p>
    <w:bookmarkEnd w:id="33"/>
    <w:bookmarkStart w:name="z48" w:id="34"/>
    <w:p>
      <w:pPr>
        <w:spacing w:after="0"/>
        <w:ind w:left="0"/>
        <w:jc w:val="both"/>
      </w:pPr>
      <w:r>
        <w:rPr>
          <w:rFonts w:ascii="Times New Roman"/>
          <w:b w:val="false"/>
          <w:i w:val="false"/>
          <w:color w:val="000000"/>
          <w:sz w:val="28"/>
        </w:rPr>
        <w:t>
      Өтінім www.gosreestr.kz адресі бойынша Интернет желісінде орналасқан интернет-ресурста объектінің атауы, оның баланс ұстаушысы, сондай-ақ мынадай құжаттардың электрондық (сканерленген) көшірмелері қоса берілген объектіге деген қажеттілік негіздемесі көрсетіле отырып, электрондық нысанда ресімделеді:</w:t>
      </w:r>
    </w:p>
    <w:bookmarkEnd w:id="34"/>
    <w:bookmarkStart w:name="z49" w:id="35"/>
    <w:p>
      <w:pPr>
        <w:spacing w:after="0"/>
        <w:ind w:left="0"/>
        <w:jc w:val="both"/>
      </w:pPr>
      <w:r>
        <w:rPr>
          <w:rFonts w:ascii="Times New Roman"/>
          <w:b w:val="false"/>
          <w:i w:val="false"/>
          <w:color w:val="000000"/>
          <w:sz w:val="28"/>
        </w:rPr>
        <w:t>
      1) мемлекеттік емес заңды тұлғалар үшін – заңды тұлғаны мемлекеттік тіркеу (қайта тіркеу) туралы анықтаманың көшірмесі;</w:t>
      </w:r>
    </w:p>
    <w:bookmarkEnd w:id="35"/>
    <w:bookmarkStart w:name="z50" w:id="36"/>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 өтініш беруші жіберген хабарламалар туралы рұқсаттар мен хабарламалардың мемлекеттік цифрлық тізілімінен үзінді көшірме (жеке кәсіпкер үшін).".</w:t>
      </w:r>
    </w:p>
    <w:bookmarkEnd w:id="36"/>
    <w:bookmarkStart w:name="z51" w:id="37"/>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мынадай өзгерістер енгізілсін:</w:t>
      </w:r>
    </w:p>
    <w:bookmarkEnd w:id="37"/>
    <w:bookmarkStart w:name="z52"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w:t>
      </w:r>
      <w:r>
        <w:rPr>
          <w:rFonts w:ascii="Times New Roman"/>
          <w:b w:val="false"/>
          <w:i w:val="false"/>
          <w:color w:val="000000"/>
          <w:sz w:val="28"/>
        </w:rPr>
        <w:t>жөніндегі нұсқаулықта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xml:space="preserve">
      "3. Осы Нұсқаулықта келесі негізгі ұғымдар қолданылады: </w:t>
      </w:r>
    </w:p>
    <w:bookmarkEnd w:id="39"/>
    <w:bookmarkStart w:name="z55" w:id="40"/>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40"/>
    <w:bookmarkStart w:name="z56" w:id="41"/>
    <w:p>
      <w:pPr>
        <w:spacing w:after="0"/>
        <w:ind w:left="0"/>
        <w:jc w:val="both"/>
      </w:pPr>
      <w:r>
        <w:rPr>
          <w:rFonts w:ascii="Times New Roman"/>
          <w:b w:val="false"/>
          <w:i w:val="false"/>
          <w:color w:val="000000"/>
          <w:sz w:val="28"/>
        </w:rPr>
        <w:t>
      2)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w:t>
      </w:r>
    </w:p>
    <w:bookmarkEnd w:id="41"/>
    <w:bookmarkStart w:name="z57" w:id="42"/>
    <w:p>
      <w:pPr>
        <w:spacing w:after="0"/>
        <w:ind w:left="0"/>
        <w:jc w:val="both"/>
      </w:pPr>
      <w:r>
        <w:rPr>
          <w:rFonts w:ascii="Times New Roman"/>
          <w:b w:val="false"/>
          <w:i w:val="false"/>
          <w:color w:val="000000"/>
          <w:sz w:val="28"/>
        </w:rPr>
        <w:t>
      3) күзет қызметінің субъектілері - бұл Қазақстан Республикасы Ішкі істер органдарының мамандандырылған күзет бөлімшелері және жеке күзет ұйымдары;</w:t>
      </w:r>
    </w:p>
    <w:bookmarkEnd w:id="42"/>
    <w:bookmarkStart w:name="z58" w:id="43"/>
    <w:p>
      <w:pPr>
        <w:spacing w:after="0"/>
        <w:ind w:left="0"/>
        <w:jc w:val="both"/>
      </w:pPr>
      <w:r>
        <w:rPr>
          <w:rFonts w:ascii="Times New Roman"/>
          <w:b w:val="false"/>
          <w:i w:val="false"/>
          <w:color w:val="000000"/>
          <w:sz w:val="28"/>
        </w:rPr>
        <w:t>
      4) объектінің периметрі - құқық белгілейтін құжаттарға сәйкес объектінің шекарасы;</w:t>
      </w:r>
    </w:p>
    <w:bookmarkEnd w:id="43"/>
    <w:bookmarkStart w:name="z59" w:id="44"/>
    <w:p>
      <w:pPr>
        <w:spacing w:after="0"/>
        <w:ind w:left="0"/>
        <w:jc w:val="both"/>
      </w:pPr>
      <w:r>
        <w:rPr>
          <w:rFonts w:ascii="Times New Roman"/>
          <w:b w:val="false"/>
          <w:i w:val="false"/>
          <w:color w:val="000000"/>
          <w:sz w:val="28"/>
        </w:rPr>
        <w:t>
      5) объектінің потенциалды қауіпті бөлігі – жарылғыш және өрт қаупі,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пайдаланылатын, сақталатын немесе қолданылатын аумақтық бөлінген аймақтар (учаскелер) объектінің конструктивтік және технологиялық элементтері, сондай-ақ, объектіде адамдардың жаппай келу ықтималдығы, оның өмірі мен денсаулығына зиян келтіруге ықпал етуі мүмкін терроризм актісін жасауы, апат болуы, қауіпті әлеуметтік-экономикалық салдарлармен төтенше жағдай қатерін туғызу; терроризм актісін жасау үшін оларды одан әрі пайдалану мақсатында қауіпті заттар мен материалдарды ұрлау болуы мүмкін объектінің қауіпті аймақтары;</w:t>
      </w:r>
    </w:p>
    <w:bookmarkEnd w:id="44"/>
    <w:bookmarkStart w:name="z60" w:id="45"/>
    <w:p>
      <w:pPr>
        <w:spacing w:after="0"/>
        <w:ind w:left="0"/>
        <w:jc w:val="both"/>
      </w:pPr>
      <w:r>
        <w:rPr>
          <w:rFonts w:ascii="Times New Roman"/>
          <w:b w:val="false"/>
          <w:i w:val="false"/>
          <w:color w:val="000000"/>
          <w:sz w:val="28"/>
        </w:rPr>
        <w:t>
      6) оқу (профилактикалық) іс-шаралары - алғашқы әрекет ету дағдыларын қалыптастыру мақсатында нұсқаулар және жаттығулар түрінде жүзеге асырылатын персонал мен күзетті оқытудың превентивті тәсілдері;</w:t>
      </w:r>
    </w:p>
    <w:bookmarkEnd w:id="45"/>
    <w:bookmarkStart w:name="z61" w:id="46"/>
    <w:p>
      <w:pPr>
        <w:spacing w:after="0"/>
        <w:ind w:left="0"/>
        <w:jc w:val="both"/>
      </w:pPr>
      <w:r>
        <w:rPr>
          <w:rFonts w:ascii="Times New Roman"/>
          <w:b w:val="false"/>
          <w:i w:val="false"/>
          <w:color w:val="000000"/>
          <w:sz w:val="28"/>
        </w:rPr>
        <w:t>
      7)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тұлға;</w:t>
      </w:r>
    </w:p>
    <w:bookmarkEnd w:id="46"/>
    <w:bookmarkStart w:name="z62" w:id="47"/>
    <w:p>
      <w:pPr>
        <w:spacing w:after="0"/>
        <w:ind w:left="0"/>
        <w:jc w:val="both"/>
      </w:pPr>
      <w:r>
        <w:rPr>
          <w:rFonts w:ascii="Times New Roman"/>
          <w:b w:val="false"/>
          <w:i w:val="false"/>
          <w:color w:val="000000"/>
          <w:sz w:val="28"/>
        </w:rPr>
        <w:t>
      8) рұқсаттама режимі - адамдардың санкцияланбаған кіру (шығу), көлік құралдарының кіруі (шығуы), мүліктің кіруі (шығарылуы), кіру (әкетілу) мүмкіндігін болдырмайтын, белгіленген тәртіпті реттейтін ережелер жиынтығы;</w:t>
      </w:r>
    </w:p>
    <w:bookmarkEnd w:id="47"/>
    <w:bookmarkStart w:name="z63" w:id="48"/>
    <w:p>
      <w:pPr>
        <w:spacing w:after="0"/>
        <w:ind w:left="0"/>
        <w:jc w:val="both"/>
      </w:pPr>
      <w:r>
        <w:rPr>
          <w:rFonts w:ascii="Times New Roman"/>
          <w:b w:val="false"/>
          <w:i w:val="false"/>
          <w:color w:val="000000"/>
          <w:sz w:val="28"/>
        </w:rPr>
        <w:t>
      9) тексеру кезінде қолданылатын техникалық құралдар – қол жүгін, жүкті, багажды, поштаны, тәрбиеленушілер мен оқушыларды, персоналды және келушілерді тексеруді жүзеге асыру кезінде дербес немесе қандай да бір жүйенің бөлігі ретінде пайдалануға арналған арнайы құрылғылар;</w:t>
      </w:r>
    </w:p>
    <w:bookmarkEnd w:id="48"/>
    <w:bookmarkStart w:name="z64" w:id="49"/>
    <w:p>
      <w:pPr>
        <w:spacing w:after="0"/>
        <w:ind w:left="0"/>
        <w:jc w:val="both"/>
      </w:pPr>
      <w:r>
        <w:rPr>
          <w:rFonts w:ascii="Times New Roman"/>
          <w:b w:val="false"/>
          <w:i w:val="false"/>
          <w:color w:val="000000"/>
          <w:sz w:val="28"/>
        </w:rPr>
        <w:t>
      10) терроризмге қарсы қауіпсіздік паспорты - бұл оның антитеррорлық қауіпсіздігінің жай-күйін бейнелейтін және террористік актілерге осал объектідегі террористік актілердің салдарының алдын алу, жолын кесу, азайту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bookmarkEnd w:id="49"/>
    <w:bookmarkStart w:name="z65" w:id="50"/>
    <w:p>
      <w:pPr>
        <w:spacing w:after="0"/>
        <w:ind w:left="0"/>
        <w:jc w:val="both"/>
      </w:pPr>
      <w:r>
        <w:rPr>
          <w:rFonts w:ascii="Times New Roman"/>
          <w:b w:val="false"/>
          <w:i w:val="false"/>
          <w:color w:val="000000"/>
          <w:sz w:val="28"/>
        </w:rPr>
        <w:t>
      11)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күзетілетін объектілер;</w:t>
      </w:r>
    </w:p>
    <w:bookmarkEnd w:id="50"/>
    <w:bookmarkStart w:name="z66" w:id="51"/>
    <w:p>
      <w:pPr>
        <w:spacing w:after="0"/>
        <w:ind w:left="0"/>
        <w:jc w:val="both"/>
      </w:pPr>
      <w:r>
        <w:rPr>
          <w:rFonts w:ascii="Times New Roman"/>
          <w:b w:val="false"/>
          <w:i w:val="false"/>
          <w:color w:val="000000"/>
          <w:sz w:val="28"/>
        </w:rPr>
        <w:t>
      12) хабардар ету жүйесі - террористік актілерге осал объектідегі төтенше жағдайлар (авария, өрт, табиғи апат, шабуыл, терроризм актісі) кезінде және іс-қимыл туындаған жағдайда дабыл туралы жедел хабарлауға (жарық және (немесе) дыбыстық хабарлама) арналған техникалық құралдар жиынтығы.";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xml:space="preserve">
      "16.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22857 болып тіркелген) бекітілген.";</w:t>
      </w:r>
    </w:p>
    <w:bookmarkEnd w:id="52"/>
    <w:bookmarkStart w:name="z69" w:id="53"/>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3"/>
    <w:bookmarkStart w:name="z70" w:id="54"/>
    <w:p>
      <w:pPr>
        <w:spacing w:after="0"/>
        <w:ind w:left="0"/>
        <w:jc w:val="both"/>
      </w:pPr>
      <w:r>
        <w:rPr>
          <w:rFonts w:ascii="Times New Roman"/>
          <w:b w:val="false"/>
          <w:i w:val="false"/>
          <w:color w:val="000000"/>
          <w:sz w:val="28"/>
        </w:rPr>
        <w:t xml:space="preserve">
      "1) Қазақстан Республикасы Ішкі істер министрінің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10151 болып тіркелген) бекітілген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қағидаларына сәйкес келетін хабардар ету жүйесімен;";</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"80. Білім беру объектілері ішкі істер органдары тарапынан тексеру жүргізілгеннен кейін "Ұлттық білім беру деректер қоры" цифрлық жүйесіне осы Нұсқаулықтың белгіленген талаптарына сәйкестігі туралы ақпарат енгізеді.".</w:t>
      </w:r>
    </w:p>
    <w:bookmarkEnd w:id="55"/>
    <w:bookmarkStart w:name="z73" w:id="56"/>
    <w:p>
      <w:pPr>
        <w:spacing w:after="0"/>
        <w:ind w:left="0"/>
        <w:jc w:val="both"/>
      </w:pPr>
      <w:r>
        <w:rPr>
          <w:rFonts w:ascii="Times New Roman"/>
          <w:b w:val="false"/>
          <w:i w:val="false"/>
          <w:color w:val="000000"/>
          <w:sz w:val="28"/>
        </w:rPr>
        <w:t xml:space="preserve">
      4. "Білім беру инфрақұрылымын қолдау қорының қаражатын бөлу, жұмсау, мониторингтеу және есептілігі қағидаларын бекіту туралы" Қазақстан Республикасы Оқу-ағарту министрінің 2023 жылғы 17 ақпандағы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31915 болып тіркелген) мынадай өзгерістер енгізілсін:</w:t>
      </w:r>
    </w:p>
    <w:bookmarkEnd w:id="56"/>
    <w:bookmarkStart w:name="z74" w:id="57"/>
    <w:p>
      <w:pPr>
        <w:spacing w:after="0"/>
        <w:ind w:left="0"/>
        <w:jc w:val="both"/>
      </w:pPr>
      <w:r>
        <w:rPr>
          <w:rFonts w:ascii="Times New Roman"/>
          <w:b w:val="false"/>
          <w:i w:val="false"/>
          <w:color w:val="000000"/>
          <w:sz w:val="28"/>
        </w:rPr>
        <w:t xml:space="preserve">
      көрсетілген бұйрықпен бекітілген Білім беру инфрақұрылымын қолдау қорының қаражатын бөлу, жұмсау, мониторингтеу және есептілігі </w:t>
      </w:r>
      <w:r>
        <w:rPr>
          <w:rFonts w:ascii="Times New Roman"/>
          <w:b w:val="false"/>
          <w:i w:val="false"/>
          <w:color w:val="000000"/>
          <w:sz w:val="28"/>
        </w:rPr>
        <w:t>қағидаларында: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"19. Уәкілетті орган төлем шотты "Қазынашылық-клиент" цифрлық жүйесі арқылы қазынашылық органдарына РБК шешімін және бекітілген Басым тізбені қоса ұсына отырып Қор қаражатын ЖАО-ның тиісті шоттарына аударуды жүргізеді.";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78" w:id="59"/>
    <w:p>
      <w:pPr>
        <w:spacing w:after="0"/>
        <w:ind w:left="0"/>
        <w:jc w:val="both"/>
      </w:pPr>
      <w:r>
        <w:rPr>
          <w:rFonts w:ascii="Times New Roman"/>
          <w:b w:val="false"/>
          <w:i w:val="false"/>
          <w:color w:val="000000"/>
          <w:sz w:val="28"/>
        </w:rPr>
        <w:t xml:space="preserve">
      "24. Қор қаражатын ЖАО шоттарынан пайдалануға байланысты төлемдерді жүргізу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рәсімдерінің, қазынашылық есепке алу және мониторинг рәсімдерінің (бұдан әрі – № 328 Рәсімдері) 6-тарауының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жүзеге асырылады.</w:t>
      </w:r>
    </w:p>
    <w:bookmarkEnd w:id="59"/>
    <w:bookmarkStart w:name="z79" w:id="60"/>
    <w:p>
      <w:pPr>
        <w:spacing w:after="0"/>
        <w:ind w:left="0"/>
        <w:jc w:val="both"/>
      </w:pPr>
      <w:r>
        <w:rPr>
          <w:rFonts w:ascii="Times New Roman"/>
          <w:b w:val="false"/>
          <w:i w:val="false"/>
          <w:color w:val="000000"/>
          <w:sz w:val="28"/>
        </w:rPr>
        <w:t xml:space="preserve">
      25. Қор шотын және ЖАО шоттарын жабу тәртібі № 328 Рәсімдердің 4-тарауының </w:t>
      </w:r>
      <w:r>
        <w:rPr>
          <w:rFonts w:ascii="Times New Roman"/>
          <w:b w:val="false"/>
          <w:i w:val="false"/>
          <w:color w:val="000000"/>
          <w:sz w:val="28"/>
        </w:rPr>
        <w:t>8-параграфы</w:t>
      </w:r>
      <w:r>
        <w:rPr>
          <w:rFonts w:ascii="Times New Roman"/>
          <w:b w:val="false"/>
          <w:i w:val="false"/>
          <w:color w:val="000000"/>
          <w:sz w:val="28"/>
        </w:rPr>
        <w:t xml:space="preserve"> талаптарына сәйкес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1" w:id="61"/>
    <w:p>
      <w:pPr>
        <w:spacing w:after="0"/>
        <w:ind w:left="0"/>
        <w:jc w:val="both"/>
      </w:pPr>
      <w:r>
        <w:rPr>
          <w:rFonts w:ascii="Times New Roman"/>
          <w:b w:val="false"/>
          <w:i w:val="false"/>
          <w:color w:val="000000"/>
          <w:sz w:val="28"/>
        </w:rPr>
        <w:t>
      "30. Уәкілетті орган қазынашылық органдарының цифрлық жүйесі арқылы Қор шотына қаражат түсімдерінің мониторингін ай сайын жүргізеді.".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