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65d5" w14:textId="1a86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 етін Қазақстан Республикасының аумағынан әкетудің кейбір мәселелері туралы" Қазақстан Республикасы Ауыл шаруашылығы министрінің 2025 жылғы 29 желтоқсандағы № 503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13 сәуірдегі № 133 бұйрығы. Қазақстан Республикасының Әділет министрлігінде 2026 жылғы 15 сәуірде № 38432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"Ірі қара мал етін Қазақстан Республикасының аумағынан әкетудің кейбір мәселелері туралы" Қазақстан Республикасы Ауыл шаруашылығы министрінің 2025 жылғы 29 желтоқсандағы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37731 болып тіркелген) мынадай өзгерістер енгілсін: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Сандық шектеулерді (квоталарды) бөлу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3"/>
    <w:bookmarkStart w:name="z9" w:id="4"/>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цифрлық жүйе;";</w:t>
      </w:r>
    </w:p>
    <w:bookmarkEnd w:id="4"/>
    <w:bookmarkStart w:name="z10"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5"/>
    <w:bookmarkStart w:name="z11" w:id="6"/>
    <w:p>
      <w:pPr>
        <w:spacing w:after="0"/>
        <w:ind w:left="0"/>
        <w:jc w:val="both"/>
      </w:pPr>
      <w:r>
        <w:rPr>
          <w:rFonts w:ascii="Times New Roman"/>
          <w:b w:val="false"/>
          <w:i w:val="false"/>
          <w:color w:val="000000"/>
          <w:sz w:val="28"/>
        </w:rPr>
        <w:t>
      "5) оператор – мемлекеттік цифрлық жүйені сүйемелдеуді жүзеге асыратын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Бір тұлғаға арналған квота мөлшері бордақылау алаңының қуаттылығына байланысты мынадай мөлшерде белгіленеді:</w:t>
      </w:r>
    </w:p>
    <w:bookmarkEnd w:id="7"/>
    <w:bookmarkStart w:name="z14" w:id="8"/>
    <w:p>
      <w:pPr>
        <w:spacing w:after="0"/>
        <w:ind w:left="0"/>
        <w:jc w:val="both"/>
      </w:pPr>
      <w:r>
        <w:rPr>
          <w:rFonts w:ascii="Times New Roman"/>
          <w:b w:val="false"/>
          <w:i w:val="false"/>
          <w:color w:val="000000"/>
          <w:sz w:val="28"/>
        </w:rPr>
        <w:t>
      бордақылау алаңының қуаттылығы 500 (бес жүз) басталғанда – 100 (жүз) тонна;</w:t>
      </w:r>
    </w:p>
    <w:bookmarkEnd w:id="8"/>
    <w:bookmarkStart w:name="z15" w:id="9"/>
    <w:p>
      <w:pPr>
        <w:spacing w:after="0"/>
        <w:ind w:left="0"/>
        <w:jc w:val="both"/>
      </w:pPr>
      <w:r>
        <w:rPr>
          <w:rFonts w:ascii="Times New Roman"/>
          <w:b w:val="false"/>
          <w:i w:val="false"/>
          <w:color w:val="000000"/>
          <w:sz w:val="28"/>
        </w:rPr>
        <w:t>
      бордақылау алаңының қуаттылығы 1 000 (мың) басталғанда – 200 (екі жүз) тонна;</w:t>
      </w:r>
    </w:p>
    <w:bookmarkEnd w:id="9"/>
    <w:bookmarkStart w:name="z16" w:id="10"/>
    <w:p>
      <w:pPr>
        <w:spacing w:after="0"/>
        <w:ind w:left="0"/>
        <w:jc w:val="both"/>
      </w:pPr>
      <w:r>
        <w:rPr>
          <w:rFonts w:ascii="Times New Roman"/>
          <w:b w:val="false"/>
          <w:i w:val="false"/>
          <w:color w:val="000000"/>
          <w:sz w:val="28"/>
        </w:rPr>
        <w:t>
      бордақылау алаңының қуаттылығы 2 000 (екі мың) басталғанда – 400 (екі жүз) тонна;</w:t>
      </w:r>
    </w:p>
    <w:bookmarkEnd w:id="10"/>
    <w:bookmarkStart w:name="z17" w:id="11"/>
    <w:p>
      <w:pPr>
        <w:spacing w:after="0"/>
        <w:ind w:left="0"/>
        <w:jc w:val="both"/>
      </w:pPr>
      <w:r>
        <w:rPr>
          <w:rFonts w:ascii="Times New Roman"/>
          <w:b w:val="false"/>
          <w:i w:val="false"/>
          <w:color w:val="000000"/>
          <w:sz w:val="28"/>
        </w:rPr>
        <w:t>
      бордақылау алаңының қуаттылығы 3 000 (үш мың) басталғанда – 600 (алты жүз) тонна;</w:t>
      </w:r>
    </w:p>
    <w:bookmarkEnd w:id="11"/>
    <w:bookmarkStart w:name="z18" w:id="12"/>
    <w:p>
      <w:pPr>
        <w:spacing w:after="0"/>
        <w:ind w:left="0"/>
        <w:jc w:val="both"/>
      </w:pPr>
      <w:r>
        <w:rPr>
          <w:rFonts w:ascii="Times New Roman"/>
          <w:b w:val="false"/>
          <w:i w:val="false"/>
          <w:color w:val="000000"/>
          <w:sz w:val="28"/>
        </w:rPr>
        <w:t>
      бордақылау алаңының қуаттылығы 4 000 (төрт мың) басталғанда – 800 (сегіз жүз) тонна;</w:t>
      </w:r>
    </w:p>
    <w:bookmarkEnd w:id="12"/>
    <w:bookmarkStart w:name="z19" w:id="13"/>
    <w:p>
      <w:pPr>
        <w:spacing w:after="0"/>
        <w:ind w:left="0"/>
        <w:jc w:val="both"/>
      </w:pPr>
      <w:r>
        <w:rPr>
          <w:rFonts w:ascii="Times New Roman"/>
          <w:b w:val="false"/>
          <w:i w:val="false"/>
          <w:color w:val="000000"/>
          <w:sz w:val="28"/>
        </w:rPr>
        <w:t>
      бордақылау алаңының қуаттылығы 5 000 (бес мың) басталғанда – 1 000 (бір мың) тонна;</w:t>
      </w:r>
    </w:p>
    <w:bookmarkEnd w:id="13"/>
    <w:bookmarkStart w:name="z20" w:id="14"/>
    <w:p>
      <w:pPr>
        <w:spacing w:after="0"/>
        <w:ind w:left="0"/>
        <w:jc w:val="both"/>
      </w:pPr>
      <w:r>
        <w:rPr>
          <w:rFonts w:ascii="Times New Roman"/>
          <w:b w:val="false"/>
          <w:i w:val="false"/>
          <w:color w:val="000000"/>
          <w:sz w:val="28"/>
        </w:rPr>
        <w:t>
      бордақылау алаңының қуаттылығы 10 000 (он мың) басталғанда – 2 000 (екі мың) тонна;</w:t>
      </w:r>
    </w:p>
    <w:bookmarkEnd w:id="14"/>
    <w:bookmarkStart w:name="z21" w:id="15"/>
    <w:p>
      <w:pPr>
        <w:spacing w:after="0"/>
        <w:ind w:left="0"/>
        <w:jc w:val="both"/>
      </w:pPr>
      <w:r>
        <w:rPr>
          <w:rFonts w:ascii="Times New Roman"/>
          <w:b w:val="false"/>
          <w:i w:val="false"/>
          <w:color w:val="000000"/>
          <w:sz w:val="28"/>
        </w:rPr>
        <w:t>
      бордақылау алаңының қуаттылығы 15 000 (он бес мың) басталғанда – 3 000 (үш мың) тонна;</w:t>
      </w:r>
    </w:p>
    <w:bookmarkEnd w:id="15"/>
    <w:bookmarkStart w:name="z22" w:id="16"/>
    <w:p>
      <w:pPr>
        <w:spacing w:after="0"/>
        <w:ind w:left="0"/>
        <w:jc w:val="both"/>
      </w:pPr>
      <w:r>
        <w:rPr>
          <w:rFonts w:ascii="Times New Roman"/>
          <w:b w:val="false"/>
          <w:i w:val="false"/>
          <w:color w:val="000000"/>
          <w:sz w:val="28"/>
        </w:rPr>
        <w:t>
      бордақылау алаңының қуаттылығы 20 000 (жиырма мың) басталғанда – 4 000 (төрт мың) тонна;</w:t>
      </w:r>
    </w:p>
    <w:bookmarkEnd w:id="16"/>
    <w:bookmarkStart w:name="z23" w:id="17"/>
    <w:p>
      <w:pPr>
        <w:spacing w:after="0"/>
        <w:ind w:left="0"/>
        <w:jc w:val="both"/>
      </w:pPr>
      <w:r>
        <w:rPr>
          <w:rFonts w:ascii="Times New Roman"/>
          <w:b w:val="false"/>
          <w:i w:val="false"/>
          <w:color w:val="000000"/>
          <w:sz w:val="28"/>
        </w:rPr>
        <w:t>
      бордақылау алаңының қуаттылығы 50 000 (елу мың) басталғанда – 10 000 (он мың) тонна.";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"9. Квота ірі қара мал етіне, өздерінің бордақылау алаңдарындағы мал басын пайдаланатын ет өңдеу кәсіпорындарына, сондай-ақ қуаттылығы кемінде 5000 бас болатын, ет өңдеу кәсіпорнымен жасалған шарт негізінде қайта өңдеуді жүзеге асыратын бордақылау алаңдарына бөлінеді.";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"11. Квота мынадай өлшемшарттарға сәйкес келетін жеке және/немесе заңды тұлғаларға (оның ішінде экспорттық компанияларға) бөлінеді:</w:t>
      </w:r>
    </w:p>
    <w:bookmarkEnd w:id="19"/>
    <w:bookmarkStart w:name="z28" w:id="20"/>
    <w:p>
      <w:pPr>
        <w:spacing w:after="0"/>
        <w:ind w:left="0"/>
        <w:jc w:val="both"/>
      </w:pPr>
      <w:r>
        <w:rPr>
          <w:rFonts w:ascii="Times New Roman"/>
          <w:b w:val="false"/>
          <w:i w:val="false"/>
          <w:color w:val="000000"/>
          <w:sz w:val="28"/>
        </w:rPr>
        <w:t>
      1) сыртқы экономикалық келісімшарттарының болуы;</w:t>
      </w:r>
    </w:p>
    <w:bookmarkEnd w:id="20"/>
    <w:bookmarkStart w:name="z29" w:id="21"/>
    <w:p>
      <w:pPr>
        <w:spacing w:after="0"/>
        <w:ind w:left="0"/>
        <w:jc w:val="both"/>
      </w:pPr>
      <w:r>
        <w:rPr>
          <w:rFonts w:ascii="Times New Roman"/>
          <w:b w:val="false"/>
          <w:i w:val="false"/>
          <w:color w:val="000000"/>
          <w:sz w:val="28"/>
        </w:rPr>
        <w:t>
      2) ірі қара малда құлақ сырғалары түрінде радиожелілік белгісі бар бірдейлендірудің болуы (RFID);</w:t>
      </w:r>
    </w:p>
    <w:bookmarkEnd w:id="21"/>
    <w:bookmarkStart w:name="z30" w:id="22"/>
    <w:p>
      <w:pPr>
        <w:spacing w:after="0"/>
        <w:ind w:left="0"/>
        <w:jc w:val="both"/>
      </w:pPr>
      <w:r>
        <w:rPr>
          <w:rFonts w:ascii="Times New Roman"/>
          <w:b w:val="false"/>
          <w:i w:val="false"/>
          <w:color w:val="000000"/>
          <w:sz w:val="28"/>
        </w:rPr>
        <w:t>
      3) ауыл шаруашылығы жануарларын бірдейлендіру дерекқорында тіркелген, бордақылау ұзақтығы кемінде 4 (төрт) ай, жасы 12 (он екі) айдан кем емес ірі қара малдың болуы;</w:t>
      </w:r>
    </w:p>
    <w:bookmarkEnd w:id="22"/>
    <w:bookmarkStart w:name="z31" w:id="23"/>
    <w:p>
      <w:pPr>
        <w:spacing w:after="0"/>
        <w:ind w:left="0"/>
        <w:jc w:val="both"/>
      </w:pPr>
      <w:r>
        <w:rPr>
          <w:rFonts w:ascii="Times New Roman"/>
          <w:b w:val="false"/>
          <w:i w:val="false"/>
          <w:color w:val="000000"/>
          <w:sz w:val="28"/>
        </w:rPr>
        <w:t>
      4) есепке алу нөмірі бар, бір мезгілдегі қуаттылығы:</w:t>
      </w:r>
    </w:p>
    <w:bookmarkEnd w:id="23"/>
    <w:bookmarkStart w:name="z32" w:id="24"/>
    <w:p>
      <w:pPr>
        <w:spacing w:after="0"/>
        <w:ind w:left="0"/>
        <w:jc w:val="both"/>
      </w:pPr>
      <w:r>
        <w:rPr>
          <w:rFonts w:ascii="Times New Roman"/>
          <w:b w:val="false"/>
          <w:i w:val="false"/>
          <w:color w:val="000000"/>
          <w:sz w:val="28"/>
        </w:rPr>
        <w:t>
      өзінің ет өңдеу кәсіпорны бар субъектілер үшін – кемінде 500 (бес жүз) бас ірі қара мал;</w:t>
      </w:r>
    </w:p>
    <w:bookmarkEnd w:id="24"/>
    <w:bookmarkStart w:name="z33" w:id="25"/>
    <w:p>
      <w:pPr>
        <w:spacing w:after="0"/>
        <w:ind w:left="0"/>
        <w:jc w:val="both"/>
      </w:pPr>
      <w:r>
        <w:rPr>
          <w:rFonts w:ascii="Times New Roman"/>
          <w:b w:val="false"/>
          <w:i w:val="false"/>
          <w:color w:val="000000"/>
          <w:sz w:val="28"/>
        </w:rPr>
        <w:t>
      өзінің ет өңдеу кәсіпорны бар немесе өңдеу шарты негізінде бөгде ет өңдеу кәсіпорындары арқылы экспортты жүзеге асыратын бордақылау алаңдары үшін – кемінде 5 000 (бес мың) бас ірі қара мал болатын өз бордақылау алаңының болуы;</w:t>
      </w:r>
    </w:p>
    <w:bookmarkEnd w:id="25"/>
    <w:bookmarkStart w:name="z34" w:id="26"/>
    <w:p>
      <w:pPr>
        <w:spacing w:after="0"/>
        <w:ind w:left="0"/>
        <w:jc w:val="both"/>
      </w:pPr>
      <w:r>
        <w:rPr>
          <w:rFonts w:ascii="Times New Roman"/>
          <w:b w:val="false"/>
          <w:i w:val="false"/>
          <w:color w:val="000000"/>
          <w:sz w:val="28"/>
        </w:rPr>
        <w:t xml:space="preserve">
      5) бөлу сәтіндегі квота көлемін есептеу бір басқа орташа сойыс салмағы 200 (екі жүз) килограмм болып айқындалады; </w:t>
      </w:r>
    </w:p>
    <w:bookmarkEnd w:id="26"/>
    <w:bookmarkStart w:name="z35" w:id="27"/>
    <w:p>
      <w:pPr>
        <w:spacing w:after="0"/>
        <w:ind w:left="0"/>
        <w:jc w:val="both"/>
      </w:pPr>
      <w:r>
        <w:rPr>
          <w:rFonts w:ascii="Times New Roman"/>
          <w:b w:val="false"/>
          <w:i w:val="false"/>
          <w:color w:val="000000"/>
          <w:sz w:val="28"/>
        </w:rPr>
        <w:t>
      6) бордақылау алаңдарына бордақылау алаңдарының белгіленген қуаттылығының 20 пайызынан аспайтын көлемде, жасы 18 айдан басталатын дайын контингентті қабылдауға жол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37" w:id="28"/>
    <w:p>
      <w:pPr>
        <w:spacing w:after="0"/>
        <w:ind w:left="0"/>
        <w:jc w:val="both"/>
      </w:pPr>
      <w:r>
        <w:rPr>
          <w:rFonts w:ascii="Times New Roman"/>
          <w:b w:val="false"/>
          <w:i w:val="false"/>
          <w:color w:val="000000"/>
          <w:sz w:val="28"/>
        </w:rPr>
        <w:t>
      "Лицензия иелері лицензияның қолданылу мерзімі өткеннен кейін күнтізбелік 15 күн ішінде "Е-лицензиялау" цифрлық жүйесі арқылы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экспортына арналған лицензияның орындалуы туралы анықтаманы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"16. Ірі қара мал етін әкетуге арналған квоталар санын бөлу кезінде бордақылау алаңдары мен ет өңдеу кәсіпорындары туралы деректер, сондай-ақ ірі қара мал басының бар-жоғы жөніндегі деректер ауыл шаруашылығы жануарларын сәйкестендіру дерекқоры және "e-Agriculture" агроөнеркәсіптік кешен салаларын басқарудың бірыңғай автоматтандырылған жүйесі" цифрлық жүйесі арқылы расталады.".</w:t>
      </w:r>
    </w:p>
    <w:bookmarkEnd w:id="29"/>
    <w:bookmarkStart w:name="z40" w:id="30"/>
    <w:p>
      <w:pPr>
        <w:spacing w:after="0"/>
        <w:ind w:left="0"/>
        <w:jc w:val="both"/>
      </w:pPr>
      <w:r>
        <w:rPr>
          <w:rFonts w:ascii="Times New Roman"/>
          <w:b w:val="false"/>
          <w:i w:val="false"/>
          <w:color w:val="000000"/>
          <w:sz w:val="28"/>
        </w:rPr>
        <w:t>
      2. Қазақстан Республикасының Ауыл шаруашылығы министрлігі заңнамада белгіленген тәртіппен осы бұйрықтың 1-тармағын іске асыру жөніндегі шараларды қолдану туралы Еуразиялық экономикалық комиссияны хабардар етсін.</w:t>
      </w:r>
    </w:p>
    <w:bookmarkEnd w:id="30"/>
    <w:bookmarkStart w:name="z41" w:id="31"/>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бұйрықтың 1-тармағының орындалуын қамтамасыз ету жөнінде қажетті шаралар қабылдасын.</w:t>
      </w:r>
    </w:p>
    <w:bookmarkEnd w:id="31"/>
    <w:bookmarkStart w:name="z42" w:id="32"/>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2"/>
    <w:bookmarkStart w:name="z43" w:id="3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3"/>
    <w:bookmarkStart w:name="z44" w:id="3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4"/>
    <w:bookmarkStart w:name="z45" w:id="3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35"/>
    <w:bookmarkStart w:name="z46" w:id="36"/>
    <w:p>
      <w:pPr>
        <w:spacing w:after="0"/>
        <w:ind w:left="0"/>
        <w:jc w:val="both"/>
      </w:pPr>
      <w:r>
        <w:rPr>
          <w:rFonts w:ascii="Times New Roman"/>
          <w:b w:val="false"/>
          <w:i w:val="false"/>
          <w:color w:val="000000"/>
          <w:sz w:val="28"/>
        </w:rPr>
        <w:t>
      6. Осы бұйрық 2026 жылғы 12 шілдеден бастап қолданысқа енгізілетін төртінші, алтыншы, отыз екінші және отыз төртінші абзацтарды қоспағанда,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48"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w:t>
      </w:r>
    </w:p>
    <w:p>
      <w:pPr>
        <w:spacing w:after="0"/>
        <w:ind w:left="0"/>
        <w:jc w:val="both"/>
      </w:pPr>
      <w:r>
        <w:rPr>
          <w:rFonts w:ascii="Times New Roman"/>
          <w:b w:val="false"/>
          <w:i w:val="false"/>
          <w:color w:val="000000"/>
          <w:sz w:val="28"/>
        </w:rPr>
        <w:t>министрлігі</w:t>
      </w:r>
    </w:p>
    <w:p>
      <w:pPr>
        <w:spacing w:after="0"/>
        <w:ind w:left="0"/>
        <w:jc w:val="both"/>
      </w:pPr>
      <w:bookmarkStart w:name="z49"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50" w:id="39"/>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w:t>
      </w:r>
    </w:p>
    <w:p>
      <w:pPr>
        <w:spacing w:after="0"/>
        <w:ind w:left="0"/>
        <w:jc w:val="both"/>
      </w:pPr>
      <w:r>
        <w:rPr>
          <w:rFonts w:ascii="Times New Roman"/>
          <w:b w:val="false"/>
          <w:i w:val="false"/>
          <w:color w:val="000000"/>
          <w:sz w:val="28"/>
        </w:rPr>
        <w:t>министрлігі</w:t>
      </w:r>
    </w:p>
    <w:p>
      <w:pPr>
        <w:spacing w:after="0"/>
        <w:ind w:left="0"/>
        <w:jc w:val="both"/>
      </w:pPr>
      <w:bookmarkStart w:name="z51" w:id="40"/>
      <w:r>
        <w:rPr>
          <w:rFonts w:ascii="Times New Roman"/>
          <w:b w:val="false"/>
          <w:i w:val="false"/>
          <w:color w:val="000000"/>
          <w:sz w:val="28"/>
        </w:rPr>
        <w:t>
      "КЕЛІСІЛДІ"</w:t>
      </w:r>
    </w:p>
    <w:bookmarkEnd w:id="4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w:t>
      </w:r>
    </w:p>
    <w:p>
      <w:pPr>
        <w:spacing w:after="0"/>
        <w:ind w:left="0"/>
        <w:jc w:val="both"/>
      </w:pPr>
      <w:r>
        <w:rPr>
          <w:rFonts w:ascii="Times New Roman"/>
          <w:b w:val="false"/>
          <w:i w:val="false"/>
          <w:color w:val="000000"/>
          <w:sz w:val="28"/>
        </w:rPr>
        <w:t>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