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5a53" w14:textId="c705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деректерді жинау, өңдеу қағидаларын бекіту туралы" Қазақстан Республикасы Цифрлық даму, инновациялар және аэроғарыш өнеркәсібі министрінің 2020 жылғы 21 қазандағы № 395/НҚ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8 сәуірдегі № 190/НҚ бұйрығы. Қазақстан Республикасының Әділет министрлігінде 2026 жылғы 9 сәуірде № 38376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"Дербес деректерді жинау, өңдеу қағидаларын бекіту туралы" Қазақстан Республикасы Цифрлық даму, инновациялар және аэроғарыш өнеркәсібі министрінің 2020 жылғы 21 қазандағы № 395/НҚ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21498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Дербес деректерді жинау, өңдеу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11" w:id="4"/>
    <w:p>
      <w:pPr>
        <w:spacing w:after="0"/>
        <w:ind w:left="0"/>
        <w:jc w:val="both"/>
      </w:pPr>
      <w:r>
        <w:rPr>
          <w:rFonts w:ascii="Times New Roman"/>
          <w:b w:val="false"/>
          <w:i w:val="false"/>
          <w:color w:val="000000"/>
          <w:sz w:val="28"/>
        </w:rPr>
        <w:t>
      "1) дербес деректер – дербес деректердің бір немесе бірнеше сәйкестендіргішімен толықтырылған, дербес деректер субъектісі туралы мәліметтер немесе мәліметтер жиынтығы;";</w:t>
      </w:r>
    </w:p>
    <w:bookmarkEnd w:id="4"/>
    <w:bookmarkStart w:name="z12"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p>
    <w:bookmarkEnd w:id="5"/>
    <w:bookmarkStart w:name="z13" w:id="6"/>
    <w:p>
      <w:pPr>
        <w:spacing w:after="0"/>
        <w:ind w:left="0"/>
        <w:jc w:val="both"/>
      </w:pPr>
      <w:r>
        <w:rPr>
          <w:rFonts w:ascii="Times New Roman"/>
          <w:b w:val="false"/>
          <w:i w:val="false"/>
          <w:color w:val="000000"/>
          <w:sz w:val="28"/>
        </w:rPr>
        <w:t>
      "10) дербес деректерге қол жеткізуді бақылаудың мемлекеттік емес сервисі (бұдан әрі – мемлекеттік емес сервис) – дербес деректер субъектісінен дербес деректерді жинауға, өңдеуге немесе оларды үшінші тұлғаларға беруге келісім алуды қоса алғанда, мемлекеттік емес цифрлық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ақпараттық өзара іс-қимылын қамтамасыз ететін қызмет;</w:t>
      </w:r>
    </w:p>
    <w:bookmarkEnd w:id="6"/>
    <w:bookmarkStart w:name="z14" w:id="7"/>
    <w:p>
      <w:pPr>
        <w:spacing w:after="0"/>
        <w:ind w:left="0"/>
        <w:jc w:val="both"/>
      </w:pPr>
      <w:r>
        <w:rPr>
          <w:rFonts w:ascii="Times New Roman"/>
          <w:b w:val="false"/>
          <w:i w:val="false"/>
          <w:color w:val="000000"/>
          <w:sz w:val="28"/>
        </w:rPr>
        <w:t>
      11) дербес деректерге қол жеткізуді бақылаудың мемлекеттік сервисі (бұдан әрі – мемлекеттік сервис) – дербес деректер субъектісінен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цифрлық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"6. Субъект немесе оның заңды өкілі дербес деректерді жинауға, өңдеуге жазбаша, мемлекеттік сервис, мемлекеттік емес сервис арқылы не келісімді алғанын растауға мүмкіндік беретін өзге де тәсілмен келісім береді (оны кері қайтарып алады).</w:t>
      </w:r>
    </w:p>
    <w:bookmarkEnd w:id="8"/>
    <w:bookmarkStart w:name="z17" w:id="9"/>
    <w:p>
      <w:pPr>
        <w:spacing w:after="0"/>
        <w:ind w:left="0"/>
        <w:jc w:val="both"/>
      </w:pPr>
      <w:r>
        <w:rPr>
          <w:rFonts w:ascii="Times New Roman"/>
          <w:b w:val="false"/>
          <w:i w:val="false"/>
          <w:color w:val="000000"/>
          <w:sz w:val="28"/>
        </w:rPr>
        <w:t>
      Мемлекеттік органдардың және (немесе) мемлекеттік заңды тұлғалардың цифрлық объектілеріндегі дербес деректерді жинау және (немесе) өңдеу кезінде келісім мемлекеттік сервис арқылы беріледі.".</w:t>
      </w:r>
    </w:p>
    <w:bookmarkEnd w:id="9"/>
    <w:bookmarkStart w:name="z18" w:id="10"/>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заңнамада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12"/>
    <w:bookmarkStart w:name="z21" w:id="1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14"/>
    <w:bookmarkStart w:name="z23" w:id="15"/>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