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5ba7" w14:textId="7995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7 сәуірдегі № 57 қаулысы. Қазақстан Республикасының Әділет министрлігінде 2026 жылғы 9 сәуірде № 38368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63-бабы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5-тармағының төртінші бөлігіне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1.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 бекітілсін.</w:t>
      </w:r>
    </w:p>
    <w:bookmarkEnd w:id="1"/>
    <w:bookmarkStart w:name="z6" w:id="2"/>
    <w:p>
      <w:pPr>
        <w:spacing w:after="0"/>
        <w:ind w:left="0"/>
        <w:jc w:val="both"/>
      </w:pPr>
      <w:r>
        <w:rPr>
          <w:rFonts w:ascii="Times New Roman"/>
          <w:b w:val="false"/>
          <w:i w:val="false"/>
          <w:color w:val="000000"/>
          <w:sz w:val="28"/>
        </w:rPr>
        <w:t>
      2. Мына:</w:t>
      </w:r>
    </w:p>
    <w:bookmarkEnd w:id="2"/>
    <w:bookmarkStart w:name="z7" w:id="3"/>
    <w:p>
      <w:pPr>
        <w:spacing w:after="0"/>
        <w:ind w:left="0"/>
        <w:jc w:val="both"/>
      </w:pPr>
      <w:r>
        <w:rPr>
          <w:rFonts w:ascii="Times New Roman"/>
          <w:b w:val="false"/>
          <w:i w:val="false"/>
          <w:color w:val="000000"/>
          <w:sz w:val="28"/>
        </w:rPr>
        <w:t xml:space="preserve">
      1)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талаптарды бекіту туралы" Қазақстан Республикасы Қаржы нарығын реттеу және дамыту агенттігі Басқармасының 2022 жылғы 12 қыркүйектегі № 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29734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микроқаржылық және коллекторлық қызмет мәселелері бойынша өзгерістер мен толықтыру енгізу туралы" Қазақстан Республикасы Қаржы нарығын реттеу және дамыту агенттігі Басқармасының 2022 жылғы 12 желтоқсандағы № 115 қаулысымен (Нормативтік құқықтық актілерді мемлекеттік тіркеу тізілімінде № 31096 болып тіркелген) бекітілген Өзгерістер мен толықтырулар енгізілетін микроқаржылық және коллекторлық қызмет мәселелері бойынша Қазақстан Республикасы нормативтік құқықтық актілерінің тізбесі </w:t>
      </w:r>
      <w:r>
        <w:rPr>
          <w:rFonts w:ascii="Times New Roman"/>
          <w:b w:val="false"/>
          <w:i w:val="false"/>
          <w:color w:val="000000"/>
          <w:sz w:val="28"/>
        </w:rPr>
        <w:t>6-тармағының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7 сәуірдегі</w:t>
            </w:r>
            <w:r>
              <w:br/>
            </w:r>
            <w:r>
              <w:rPr>
                <w:rFonts w:ascii="Times New Roman"/>
                <w:b w:val="false"/>
                <w:i w:val="false"/>
                <w:color w:val="000000"/>
                <w:sz w:val="20"/>
              </w:rPr>
              <w:t>№ 57 қаулысымен бекітілген</w:t>
            </w:r>
          </w:p>
        </w:tc>
      </w:tr>
    </w:tbl>
    <w:bookmarkStart w:name="z17" w:id="11"/>
    <w:p>
      <w:pPr>
        <w:spacing w:after="0"/>
        <w:ind w:left="0"/>
        <w:jc w:val="left"/>
      </w:pPr>
      <w:r>
        <w:rPr>
          <w:rFonts w:ascii="Times New Roman"/>
          <w:b/>
          <w:i w:val="false"/>
          <w:color w:val="000000"/>
        </w:rPr>
        <w:t xml:space="preserve">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 (бұдан әрі – Талаптар) "Қазақстан Республикасындағы банктер және банк қызметі туралы" Қазақстан Республикасы Заңының (бұдан әрі – Банктер туралы заң) 63-бабы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(бұдан әрі – Микроқаржылық қызмет туралы заң) </w:t>
      </w:r>
      <w:r>
        <w:rPr>
          <w:rFonts w:ascii="Times New Roman"/>
          <w:b w:val="false"/>
          <w:i w:val="false"/>
          <w:color w:val="000000"/>
          <w:sz w:val="28"/>
        </w:rPr>
        <w:t>9-1-бабы</w:t>
      </w:r>
      <w:r>
        <w:rPr>
          <w:rFonts w:ascii="Times New Roman"/>
          <w:b w:val="false"/>
          <w:i w:val="false"/>
          <w:color w:val="000000"/>
          <w:sz w:val="28"/>
        </w:rPr>
        <w:t xml:space="preserve"> 5-тармағының төртінші бөлігіне сәйкес әзірленді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(бұдан әрі – сервистік компаниялар) қойылатын талаптарды айқындайды. </w:t>
      </w:r>
    </w:p>
    <w:bookmarkEnd w:id="13"/>
    <w:bookmarkStart w:name="z20" w:id="14"/>
    <w:p>
      <w:pPr>
        <w:spacing w:after="0"/>
        <w:ind w:left="0"/>
        <w:jc w:val="both"/>
      </w:pPr>
      <w:r>
        <w:rPr>
          <w:rFonts w:ascii="Times New Roman"/>
          <w:b w:val="false"/>
          <w:i w:val="false"/>
          <w:color w:val="000000"/>
          <w:sz w:val="28"/>
        </w:rPr>
        <w:t>
      2. Осы Талаптарда Банктер туралы заңда, Микроқаржылық қызмет туралы заңда және "Коллекторлық қызмет туралы" Қазақстан Республикасының Заңында (бұдан әрі – Коллекторлық қызмет туралы заң) көзделген ұғымдар пайдаланылады.</w:t>
      </w:r>
    </w:p>
    <w:bookmarkEnd w:id="14"/>
    <w:bookmarkStart w:name="z21" w:id="15"/>
    <w:p>
      <w:pPr>
        <w:spacing w:after="0"/>
        <w:ind w:left="0"/>
        <w:jc w:val="both"/>
      </w:pPr>
      <w:r>
        <w:rPr>
          <w:rFonts w:ascii="Times New Roman"/>
          <w:b w:val="false"/>
          <w:i w:val="false"/>
          <w:color w:val="000000"/>
          <w:sz w:val="28"/>
        </w:rPr>
        <w:t xml:space="preserve">
      3. Сервистік компаниялар уәкілетті орган жүргізетін сервистік компаниялар тізіліміне енгізілуге тиіс. </w:t>
      </w:r>
    </w:p>
    <w:bookmarkEnd w:id="15"/>
    <w:bookmarkStart w:name="z22" w:id="16"/>
    <w:p>
      <w:pPr>
        <w:spacing w:after="0"/>
        <w:ind w:left="0"/>
        <w:jc w:val="both"/>
      </w:pPr>
      <w:r>
        <w:rPr>
          <w:rFonts w:ascii="Times New Roman"/>
          <w:b w:val="false"/>
          <w:i w:val="false"/>
          <w:color w:val="000000"/>
          <w:sz w:val="28"/>
        </w:rPr>
        <w:t>
      4. Уәкілетті орган Қазақстан Республикасы заңнамасының талаптарына сәйкес келетін сервистік компаниялардың тізілімін өзінің ресми интернет-ресурсында орналастырады.</w:t>
      </w:r>
    </w:p>
    <w:bookmarkEnd w:id="16"/>
    <w:bookmarkStart w:name="z23" w:id="17"/>
    <w:p>
      <w:pPr>
        <w:spacing w:after="0"/>
        <w:ind w:left="0"/>
        <w:jc w:val="left"/>
      </w:pPr>
      <w:r>
        <w:rPr>
          <w:rFonts w:ascii="Times New Roman"/>
          <w:b/>
          <w:i w:val="false"/>
          <w:color w:val="000000"/>
        </w:rPr>
        <w:t xml:space="preserve"> 2-тарау. Стрестік активтерді басқару жөніндегі еншілес ұйымдарға қойылатын талаптар</w:t>
      </w:r>
    </w:p>
    <w:bookmarkEnd w:id="17"/>
    <w:bookmarkStart w:name="z24" w:id="18"/>
    <w:p>
      <w:pPr>
        <w:spacing w:after="0"/>
        <w:ind w:left="0"/>
        <w:jc w:val="both"/>
      </w:pPr>
      <w:r>
        <w:rPr>
          <w:rFonts w:ascii="Times New Roman"/>
          <w:b w:val="false"/>
          <w:i w:val="false"/>
          <w:color w:val="000000"/>
          <w:sz w:val="28"/>
        </w:rPr>
        <w:t xml:space="preserve">
      5.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негізінде банктік қарыз шарттары және (немесе) микрокредит беру туралы шарттар бойынша құқықтарды (талаптарды) сенімгерлік басқаруды жүзеге асыру үшін банктік қарыз шарттары және (немесе) микрокредит беру туралы шарттар бойынша құқықтар (талаптар) сенімгерлік басқаруға берілетін, сервистік компания ретінде әрекет ететін стрестік активтерді басқару жөніндегі еншілес ұйым мынадай талаптарға сәйкес келуге тиіс: </w:t>
      </w:r>
    </w:p>
    <w:bookmarkEnd w:id="18"/>
    <w:bookmarkStart w:name="z25" w:id="19"/>
    <w:p>
      <w:pPr>
        <w:spacing w:after="0"/>
        <w:ind w:left="0"/>
        <w:jc w:val="both"/>
      </w:pPr>
      <w:r>
        <w:rPr>
          <w:rFonts w:ascii="Times New Roman"/>
          <w:b w:val="false"/>
          <w:i w:val="false"/>
          <w:color w:val="000000"/>
          <w:sz w:val="28"/>
        </w:rPr>
        <w:t>
      1) стрестік активтерді басқару жөніндегі еншілес ұйымның бас ұйымы болып табылатын банктің меншікті капиталының мөлшері кемінде 10 000 000 000 (он миллиард) теңгені құрайды;</w:t>
      </w:r>
    </w:p>
    <w:bookmarkEnd w:id="19"/>
    <w:bookmarkStart w:name="z26" w:id="20"/>
    <w:p>
      <w:pPr>
        <w:spacing w:after="0"/>
        <w:ind w:left="0"/>
        <w:jc w:val="both"/>
      </w:pPr>
      <w:r>
        <w:rPr>
          <w:rFonts w:ascii="Times New Roman"/>
          <w:b w:val="false"/>
          <w:i w:val="false"/>
          <w:color w:val="000000"/>
          <w:sz w:val="28"/>
        </w:rPr>
        <w:t>
      2) банктің стрестік активтерді басқару жөніндегі еншілес ұйымды құруға банкке рұқсат берілген күннен бастап үш жыл ішінде стрестік активтерді басқару жөніндегі еншілес ұйымның қызметті жүзеге асыруы;</w:t>
      </w:r>
    </w:p>
    <w:bookmarkEnd w:id="20"/>
    <w:bookmarkStart w:name="z27" w:id="21"/>
    <w:p>
      <w:pPr>
        <w:spacing w:after="0"/>
        <w:ind w:left="0"/>
        <w:jc w:val="both"/>
      </w:pPr>
      <w:r>
        <w:rPr>
          <w:rFonts w:ascii="Times New Roman"/>
          <w:b w:val="false"/>
          <w:i w:val="false"/>
          <w:color w:val="000000"/>
          <w:sz w:val="28"/>
        </w:rPr>
        <w:t>
      3) сервистік компаниялар тізіліміне енгізілген күнге стрестік активтерді басқару жөніндегі еншілес ұйымда уәкілетті орган қолданған орындалмаған және (немесе) қолданыстағы қадағалап ден қою шараларының, сондай-ақ сервистік компаниялар тізіліміне енгізілген күнге әкімшілік жазаның орындалуы аяқталған күннен бастап бір жыл ішінде салынған, Қазақстан Республикасының Әкімшілік құқық бұзушылық туралы кодексінің 227-бабының бірінші бөлігінде көзделген әкімшілік құқық бұзушылықтар үшін әкімшілік жазалардың болмауы;</w:t>
      </w:r>
    </w:p>
    <w:bookmarkEnd w:id="21"/>
    <w:bookmarkStart w:name="z28" w:id="22"/>
    <w:p>
      <w:pPr>
        <w:spacing w:after="0"/>
        <w:ind w:left="0"/>
        <w:jc w:val="both"/>
      </w:pPr>
      <w:r>
        <w:rPr>
          <w:rFonts w:ascii="Times New Roman"/>
          <w:b w:val="false"/>
          <w:i w:val="false"/>
          <w:color w:val="000000"/>
          <w:sz w:val="28"/>
        </w:rPr>
        <w:t>
      4) стрестік активтерді басқару жөніндегі еншілес ұйымның басшысында алынбаған немесе өтелмеген сотталғандығының болмауы.</w:t>
      </w:r>
    </w:p>
    <w:bookmarkEnd w:id="22"/>
    <w:bookmarkStart w:name="z29" w:id="23"/>
    <w:p>
      <w:pPr>
        <w:spacing w:after="0"/>
        <w:ind w:left="0"/>
        <w:jc w:val="left"/>
      </w:pPr>
      <w:r>
        <w:rPr>
          <w:rFonts w:ascii="Times New Roman"/>
          <w:b/>
          <w:i w:val="false"/>
          <w:color w:val="000000"/>
        </w:rPr>
        <w:t xml:space="preserve"> 3-тарау. Коллекторлық агенттіктерге қойылатын талаптар</w:t>
      </w:r>
    </w:p>
    <w:bookmarkEnd w:id="23"/>
    <w:bookmarkStart w:name="z30" w:id="24"/>
    <w:p>
      <w:pPr>
        <w:spacing w:after="0"/>
        <w:ind w:left="0"/>
        <w:jc w:val="both"/>
      </w:pPr>
      <w:r>
        <w:rPr>
          <w:rFonts w:ascii="Times New Roman"/>
          <w:b w:val="false"/>
          <w:i w:val="false"/>
          <w:color w:val="000000"/>
          <w:sz w:val="28"/>
        </w:rPr>
        <w:t xml:space="preserve">
      6. Сенімгерлік басқару шарты негізінде банктік қарыз шарттары және (немесе) микрокредит беру туралы шарттар бойынша құқықтарды (талаптарды) сенімгерлік басқаруды жүзеге асыру үшін банктік қарыз шарттары және (немесе) микрокредит беру туралы шарттар бойынша құқықтар (талаптар) сенімгерлік басқаруға берілетін, сервистік компания ретінде әрекет ететін коллекторлық агенттік мынадай талаптарға сәйкес келуге тиіс: </w:t>
      </w:r>
    </w:p>
    <w:bookmarkEnd w:id="24"/>
    <w:bookmarkStart w:name="z31" w:id="25"/>
    <w:p>
      <w:pPr>
        <w:spacing w:after="0"/>
        <w:ind w:left="0"/>
        <w:jc w:val="both"/>
      </w:pPr>
      <w:r>
        <w:rPr>
          <w:rFonts w:ascii="Times New Roman"/>
          <w:b w:val="false"/>
          <w:i w:val="false"/>
          <w:color w:val="000000"/>
          <w:sz w:val="28"/>
        </w:rPr>
        <w:t>
      1) коллекторлық агенттіктің жарғылық капиталының мөлшері кемінде 300 000 000 (үш жүз миллион) теңгені құрайды;</w:t>
      </w:r>
    </w:p>
    <w:bookmarkEnd w:id="25"/>
    <w:bookmarkStart w:name="z32" w:id="26"/>
    <w:p>
      <w:pPr>
        <w:spacing w:after="0"/>
        <w:ind w:left="0"/>
        <w:jc w:val="both"/>
      </w:pPr>
      <w:r>
        <w:rPr>
          <w:rFonts w:ascii="Times New Roman"/>
          <w:b w:val="false"/>
          <w:i w:val="false"/>
          <w:color w:val="000000"/>
          <w:sz w:val="28"/>
        </w:rPr>
        <w:t>
      2) коллекторлық агенттіктердің тізіліміне енгізілген күннен бастап үш жыл ішінде коллекторлық агенттіктің қызметті жүзеге асыруы;</w:t>
      </w:r>
    </w:p>
    <w:bookmarkEnd w:id="26"/>
    <w:bookmarkStart w:name="z33" w:id="27"/>
    <w:p>
      <w:pPr>
        <w:spacing w:after="0"/>
        <w:ind w:left="0"/>
        <w:jc w:val="both"/>
      </w:pPr>
      <w:r>
        <w:rPr>
          <w:rFonts w:ascii="Times New Roman"/>
          <w:b w:val="false"/>
          <w:i w:val="false"/>
          <w:color w:val="000000"/>
          <w:sz w:val="28"/>
        </w:rPr>
        <w:t>
      3) сервистік компаниялар тізіліміне енгізілген күнге коллекторлық агенттікте уәкілетті орган қолданған орындалмаған және (немесе) қолданыстағы шектеулі ықпал ету шараларының және сервистік компаниялар тізіліміне енгізілген күнге әкімшілік жазаның орындалуы аяқталған күннен бастап бір жыл ішінде салынған, Қазақстан Республикасының Әкімшілік құқық бұзушылық туралы кодексінің 211-1-бабында және 227-бабының бесінші бөлігінде көзделген әкімшілік құқық бұзушылықтар үшін әкімшілік жазалардың болмауы;</w:t>
      </w:r>
    </w:p>
    <w:bookmarkEnd w:id="27"/>
    <w:bookmarkStart w:name="z34" w:id="28"/>
    <w:p>
      <w:pPr>
        <w:spacing w:after="0"/>
        <w:ind w:left="0"/>
        <w:jc w:val="both"/>
      </w:pPr>
      <w:r>
        <w:rPr>
          <w:rFonts w:ascii="Times New Roman"/>
          <w:b w:val="false"/>
          <w:i w:val="false"/>
          <w:color w:val="000000"/>
          <w:sz w:val="28"/>
        </w:rPr>
        <w:t>
      4) коллекторлық агенттік басшысының Коллекторлық қызмет туралы заңның 12-бабының 2-тармағында белгіленген талаптарға сәйкес келуі;</w:t>
      </w:r>
    </w:p>
    <w:bookmarkEnd w:id="28"/>
    <w:bookmarkStart w:name="z35" w:id="29"/>
    <w:p>
      <w:pPr>
        <w:spacing w:after="0"/>
        <w:ind w:left="0"/>
        <w:jc w:val="both"/>
      </w:pPr>
      <w:r>
        <w:rPr>
          <w:rFonts w:ascii="Times New Roman"/>
          <w:b w:val="false"/>
          <w:i w:val="false"/>
          <w:color w:val="000000"/>
          <w:sz w:val="28"/>
        </w:rPr>
        <w:t>
      5) борышкердің тұрғылықты жері, орналасқан жері бойынша не тіркелген жері бойынша не борышкердің тұрғылықты жерінде, орналасқан жерінде немесе тіркелген жерінде елді мекен орналасқан облыстардың әкімшілік орталықтарында банктік қарыз шарты және (немесе) микрокредит беру туралы шарт бойынша құқықтар (талаптар) сенімгерлік басқару шарты негізінде коллекторлық агенттікке берілген коллекторлық агенттікте филиалдардың немесе өкілдіктердің болуы;</w:t>
      </w:r>
    </w:p>
    <w:bookmarkEnd w:id="29"/>
    <w:bookmarkStart w:name="z36" w:id="30"/>
    <w:p>
      <w:pPr>
        <w:spacing w:after="0"/>
        <w:ind w:left="0"/>
        <w:jc w:val="both"/>
      </w:pPr>
      <w:r>
        <w:rPr>
          <w:rFonts w:ascii="Times New Roman"/>
          <w:b w:val="false"/>
          <w:i w:val="false"/>
          <w:color w:val="000000"/>
          <w:sz w:val="28"/>
        </w:rPr>
        <w:t xml:space="preserve">
      6) Банктер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1-тармағында, Микроқаржылық қызмет туралы заңның </w:t>
      </w:r>
      <w:r>
        <w:rPr>
          <w:rFonts w:ascii="Times New Roman"/>
          <w:b w:val="false"/>
          <w:i w:val="false"/>
          <w:color w:val="000000"/>
          <w:sz w:val="28"/>
        </w:rPr>
        <w:t>9-1-бабы</w:t>
      </w:r>
      <w:r>
        <w:rPr>
          <w:rFonts w:ascii="Times New Roman"/>
          <w:b w:val="false"/>
          <w:i w:val="false"/>
          <w:color w:val="000000"/>
          <w:sz w:val="28"/>
        </w:rPr>
        <w:t xml:space="preserve"> 5-тармағының бірінші бөлігінде көрсетілген тұлғалардан коллекторлық агенттіктің сенімгерлік басқару шарты шеңберінде банктік қарыз шарттары және (немесе) микрокредит беру туралы шарттар бойынша құқықтар (талаптар) жөніндегі мәліметтерді (деректерді) алуын қамтамасыз ететін бағдарламалық қамтылымның болуы, сондай-ақ коллекторлық агенттік сенімгерлік басқаруға алған банктік қарыз шарттары және (немесе) микрокредит беру туралы шарттар бойынша құқықтар (талаптар) туралы мәліметтерді (деректерді) коллекторлық агенттік өзге тұлғалардан сатып алған және (немесе) нысанасы берешекті сотқа дейін өндіріп алу және реттеу бойынша, сондай-ақ Коллекторлық қызмет туралы заңға сәйкес берешекке байланысты ақпаратты жинау бойынша кредиторға қызметтер көрсету болып табылатын шарттар шеңберінде алынған құқықтар (талаптар) жөніндегі мәліметтерді (деректерді) жеке көрсету.</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