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ea47" w14:textId="43ae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қаулысына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52 қаулысы. Қазақстан Республикасының Әділет министрлігінде 2026 жылғы 7 сәуірде № 38339 болып тіркелді</w:t>
      </w:r>
    </w:p>
    <w:p>
      <w:pPr>
        <w:spacing w:after="0"/>
        <w:ind w:left="0"/>
        <w:jc w:val="both"/>
      </w:pPr>
      <w:bookmarkStart w:name="z7"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тізілімініде № 32826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ерікті жинақтаушы зейнетақы қорларының тәуекелдерін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"3. Қағидаларда мынадай ұғымдар пайдаланылады:</w:t>
      </w:r>
    </w:p>
    <w:bookmarkEnd w:id="3"/>
    <w:bookmarkStart w:name="z12" w:id="4"/>
    <w:p>
      <w:pPr>
        <w:spacing w:after="0"/>
        <w:ind w:left="0"/>
        <w:jc w:val="both"/>
      </w:pPr>
      <w:r>
        <w:rPr>
          <w:rFonts w:ascii="Times New Roman"/>
          <w:b w:val="false"/>
          <w:i w:val="false"/>
          <w:color w:val="000000"/>
          <w:sz w:val="28"/>
        </w:rPr>
        <w:t>
      1) бедел тәуекелі – Қор немесе ЕЖЗҚ туралы қоғамдық теріс пікір немесе оларға деген сенімнің азаюы салдарынан шығыстардың (шығындардың) туындау тәуекелі;</w:t>
      </w:r>
    </w:p>
    <w:bookmarkEnd w:id="4"/>
    <w:bookmarkStart w:name="z13" w:id="5"/>
    <w:p>
      <w:pPr>
        <w:spacing w:after="0"/>
        <w:ind w:left="0"/>
        <w:jc w:val="both"/>
      </w:pPr>
      <w:r>
        <w:rPr>
          <w:rFonts w:ascii="Times New Roman"/>
          <w:b w:val="false"/>
          <w:i w:val="false"/>
          <w:color w:val="000000"/>
          <w:sz w:val="28"/>
        </w:rPr>
        <w:t>
      2) корпоративтік басқару – Қордың немесе ЕЖЗҚ-ның тиімді жұмыс істеуін қамтамасыз етуге, оның акционерінің (акционерлерінің) құқықтары мен мүдделерін қорғауға бағытталған және акционерге (акционерлерге) Қордың немесе ЕЖЗҚ-ның қызметіне тиімді бақылау мен мониторинг жүргізуге мүмкіндік беретін, акционерлердің жалпы жиналысының, директорлар кеңесінің, басқарманың және өзге де органдары арасындағы өзара қарым-қатынастар кешені болып табылатын Қорды немесе ЕЖЗҚ-ны стратегиялық және тактикалық басқару жүйесі;</w:t>
      </w:r>
    </w:p>
    <w:bookmarkEnd w:id="5"/>
    <w:bookmarkStart w:name="z14" w:id="6"/>
    <w:p>
      <w:pPr>
        <w:spacing w:after="0"/>
        <w:ind w:left="0"/>
        <w:jc w:val="both"/>
      </w:pPr>
      <w:r>
        <w:rPr>
          <w:rFonts w:ascii="Times New Roman"/>
          <w:b w:val="false"/>
          <w:i w:val="false"/>
          <w:color w:val="000000"/>
          <w:sz w:val="28"/>
        </w:rPr>
        <w:t>
      3) мүдделер қайшылығын басқару – Қордың немесе ЕЖЗҚ-ның лауазымды тұлғасының немесе қызметкерінің мүдделері олардың шешімдер қабылдауының және міндеттер атқаруының әділдігіне және тәуелсіздігіне әсер етуі, сондай-ақ олардың Қор немесе ЕЖЗҚ салымшыларының (зейнетақы төлемдерін алушыларының) және (немесе) Қор немесе ЕЖЗҚ акционерінің мүдделерінде әрекет жасау міндеттемесіне қайшы келуі мүмкін жағдайларына жол бермеу тетіктерін құру;</w:t>
      </w:r>
    </w:p>
    <w:bookmarkEnd w:id="6"/>
    <w:bookmarkStart w:name="z15" w:id="7"/>
    <w:p>
      <w:pPr>
        <w:spacing w:after="0"/>
        <w:ind w:left="0"/>
        <w:jc w:val="both"/>
      </w:pPr>
      <w:r>
        <w:rPr>
          <w:rFonts w:ascii="Times New Roman"/>
          <w:b w:val="false"/>
          <w:i w:val="false"/>
          <w:color w:val="000000"/>
          <w:sz w:val="28"/>
        </w:rPr>
        <w:t>
      4) операциялық тәуекел – ішкі процестерді жүзеге асыру барысында қызметкерлер тарапынан, ақпараттық жүйелер мен технологиялардың жұмыс істеуі барысында жол берілген кемшіліктердің немесе қателіктердің нәтижесінде, сондай-ақ сыртқы оқиғалар салдарынан шығыстардың (шығындардың) пайда болу тәуекелі, оған:</w:t>
      </w:r>
    </w:p>
    <w:bookmarkEnd w:id="7"/>
    <w:bookmarkStart w:name="z16" w:id="8"/>
    <w:p>
      <w:pPr>
        <w:spacing w:after="0"/>
        <w:ind w:left="0"/>
        <w:jc w:val="both"/>
      </w:pPr>
      <w:r>
        <w:rPr>
          <w:rFonts w:ascii="Times New Roman"/>
          <w:b w:val="false"/>
          <w:i w:val="false"/>
          <w:color w:val="000000"/>
          <w:sz w:val="28"/>
        </w:rPr>
        <w:t>
      жауапкершілікті бөлуді, есеп беру және басқару құрылымын қоса алғанда, Қордың немесе ЕЖЗҚ-ның анық емес және тиімсіз ұйымдық құрылымына;</w:t>
      </w:r>
    </w:p>
    <w:bookmarkEnd w:id="8"/>
    <w:bookmarkStart w:name="z17" w:id="9"/>
    <w:p>
      <w:pPr>
        <w:spacing w:after="0"/>
        <w:ind w:left="0"/>
        <w:jc w:val="both"/>
      </w:pP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bookmarkEnd w:id="9"/>
    <w:bookmarkStart w:name="z18" w:id="10"/>
    <w:p>
      <w:pPr>
        <w:spacing w:after="0"/>
        <w:ind w:left="0"/>
        <w:jc w:val="both"/>
      </w:pPr>
      <w:r>
        <w:rPr>
          <w:rFonts w:ascii="Times New Roman"/>
          <w:b w:val="false"/>
          <w:i w:val="false"/>
          <w:color w:val="000000"/>
          <w:sz w:val="28"/>
        </w:rPr>
        <w:t>
      толық емес не дәйексіз ақпаратқа не ақпаратты тиісінше пайдаланбауға;</w:t>
      </w:r>
    </w:p>
    <w:bookmarkEnd w:id="10"/>
    <w:bookmarkStart w:name="z19" w:id="11"/>
    <w:p>
      <w:pPr>
        <w:spacing w:after="0"/>
        <w:ind w:left="0"/>
        <w:jc w:val="both"/>
      </w:pPr>
      <w:r>
        <w:rPr>
          <w:rFonts w:ascii="Times New Roman"/>
          <w:b w:val="false"/>
          <w:i w:val="false"/>
          <w:color w:val="000000"/>
          <w:sz w:val="28"/>
        </w:rPr>
        <w:t>
      қызметкерлерді тиімді басқармауға және (немесе) Қордың немесе ЕЖЗҚ-ның біліксіз штатына;</w:t>
      </w:r>
    </w:p>
    <w:bookmarkEnd w:id="11"/>
    <w:bookmarkStart w:name="z20" w:id="12"/>
    <w:p>
      <w:pPr>
        <w:spacing w:after="0"/>
        <w:ind w:left="0"/>
        <w:jc w:val="both"/>
      </w:pPr>
      <w:r>
        <w:rPr>
          <w:rFonts w:ascii="Times New Roman"/>
          <w:b w:val="false"/>
          <w:i w:val="false"/>
          <w:color w:val="000000"/>
          <w:sz w:val="28"/>
        </w:rPr>
        <w:t>
      Қордың немесе ЕЖЗҚ-ның қызметін жүзеге асыру процесінің құрылу тиімділігі жеткіліксіз не ішкі қағидаларды сақтауды бақылаудың нашар болуына;</w:t>
      </w:r>
    </w:p>
    <w:bookmarkEnd w:id="12"/>
    <w:bookmarkStart w:name="z21" w:id="13"/>
    <w:p>
      <w:pPr>
        <w:spacing w:after="0"/>
        <w:ind w:left="0"/>
        <w:jc w:val="both"/>
      </w:pPr>
      <w:r>
        <w:rPr>
          <w:rFonts w:ascii="Times New Roman"/>
          <w:b w:val="false"/>
          <w:i w:val="false"/>
          <w:color w:val="000000"/>
          <w:sz w:val="28"/>
        </w:rPr>
        <w:t>
      Қордың немесе ЕЖЗҚ-ның қызметіне сыртқы ықпал етудің күтпеген немесе бақыланбайтын факторларына;</w:t>
      </w:r>
    </w:p>
    <w:bookmarkEnd w:id="13"/>
    <w:bookmarkStart w:name="z22" w:id="14"/>
    <w:p>
      <w:pPr>
        <w:spacing w:after="0"/>
        <w:ind w:left="0"/>
        <w:jc w:val="both"/>
      </w:pPr>
      <w:r>
        <w:rPr>
          <w:rFonts w:ascii="Times New Roman"/>
          <w:b w:val="false"/>
          <w:i w:val="false"/>
          <w:color w:val="000000"/>
          <w:sz w:val="28"/>
        </w:rPr>
        <w:t>
      Қордың немесе ЕЖЗҚ-ның қызметін реттейтін ішкі құжаттарында кемшіліктердің немесе қателердің болуына;</w:t>
      </w:r>
    </w:p>
    <w:bookmarkEnd w:id="14"/>
    <w:bookmarkStart w:name="z23" w:id="15"/>
    <w:p>
      <w:pPr>
        <w:spacing w:after="0"/>
        <w:ind w:left="0"/>
        <w:jc w:val="both"/>
      </w:pPr>
      <w:r>
        <w:rPr>
          <w:rFonts w:ascii="Times New Roman"/>
          <w:b w:val="false"/>
          <w:i w:val="false"/>
          <w:color w:val="000000"/>
          <w:sz w:val="28"/>
        </w:rPr>
        <w:t>
      Қор немесе ЕЖЗҚ басшылығының және қызметкерлерінің клиенттік базасының тарылуына, клиенттердің және (немесе) қарсы әріптестердің Қорға немесе ЕЖЗҚ-ға деген сенімсіздігіне немесе теріс қабылдауына әкелген кәсіби емес іс-қимылдарына байланысты тәуекелдер кіреді;</w:t>
      </w:r>
    </w:p>
    <w:bookmarkEnd w:id="15"/>
    <w:bookmarkStart w:name="z24" w:id="16"/>
    <w:p>
      <w:pPr>
        <w:spacing w:after="0"/>
        <w:ind w:left="0"/>
        <w:jc w:val="both"/>
      </w:pPr>
      <w:r>
        <w:rPr>
          <w:rFonts w:ascii="Times New Roman"/>
          <w:b w:val="false"/>
          <w:i w:val="false"/>
          <w:color w:val="000000"/>
          <w:sz w:val="28"/>
        </w:rPr>
        <w:t>
      5) тәуекелдерді басқару жүйесі – өзара байланысты элементтердің жиынтығы: акционер (акционерлер) үшін қолайлы тәуекел деңгейі шеңберіндегі іске асырылған және әлеуетті тәуекелдерді басқарудың бірыңғай процесіне біріктірілген рәсімдер, әдістемелер, ақпараттық жүйелер. Қордың немесе ЕЖЗҚ-ның іске асырылған және әлеуетті тәуекелдерін анықтау және басқару процесіне бекітілген бекітілген өкілеттіктер және жауапкершілік шегінде директорлар кеңесі, басқарма, құрылымдық бөлімшелердің басшылары мен қызметкерлері қатысады;</w:t>
      </w:r>
    </w:p>
    <w:bookmarkEnd w:id="16"/>
    <w:bookmarkStart w:name="z25" w:id="17"/>
    <w:p>
      <w:pPr>
        <w:spacing w:after="0"/>
        <w:ind w:left="0"/>
        <w:jc w:val="both"/>
      </w:pPr>
      <w:r>
        <w:rPr>
          <w:rFonts w:ascii="Times New Roman"/>
          <w:b w:val="false"/>
          <w:i w:val="false"/>
          <w:color w:val="000000"/>
          <w:sz w:val="28"/>
        </w:rPr>
        <w:t xml:space="preserve">
      6) уәкілетті орган – қаржы нарығы мен қаржы ұйымдарын реттеуді, бақылауды және қадағалауды жүзеге асыратын мемлекеттік орган; </w:t>
      </w:r>
    </w:p>
    <w:bookmarkEnd w:id="17"/>
    <w:bookmarkStart w:name="z26" w:id="18"/>
    <w:p>
      <w:pPr>
        <w:spacing w:after="0"/>
        <w:ind w:left="0"/>
        <w:jc w:val="both"/>
      </w:pPr>
      <w:r>
        <w:rPr>
          <w:rFonts w:ascii="Times New Roman"/>
          <w:b w:val="false"/>
          <w:i w:val="false"/>
          <w:color w:val="000000"/>
          <w:sz w:val="28"/>
        </w:rPr>
        <w:t>
      7) форс-мажор жағдайлары – дүлей күш жағдайлары (алдын ала болжай алмайтын табиғи құбылыстар, әскери іс-қимылдар, су тасқыны, жер сілкінісі, құрсауда қалу, ереуілдер, террорлық актілер және осыған ұқсас өзге де оқиғалар);</w:t>
      </w:r>
    </w:p>
    <w:bookmarkEnd w:id="18"/>
    <w:bookmarkStart w:name="z27" w:id="19"/>
    <w:p>
      <w:pPr>
        <w:spacing w:after="0"/>
        <w:ind w:left="0"/>
        <w:jc w:val="both"/>
      </w:pPr>
      <w:r>
        <w:rPr>
          <w:rFonts w:ascii="Times New Roman"/>
          <w:b w:val="false"/>
          <w:i w:val="false"/>
          <w:color w:val="000000"/>
          <w:sz w:val="28"/>
        </w:rPr>
        <w:t>
      8) ішкі бақылау жүйесі – қаржылық және басқарушылық есептілік дәйектілігін қолдаудың ұзақ мерзімді мақсаттарын іске асыруды, зейнетақымен қамсыздандыру және бағалы қағаздар нарығы туралы заңнама саласында Әлеуметтік кодексті, сондай-ақ шығындар тәуекелін немесе бедел тәуекелін төмендетуге ықпал ететін Қордың немесе ЕЖЗҚ-ның саясатын, ішкі қағидаларын сақтауды қамтамасыз ететін ішкі бақылаудың саясатының, процестері мен рәсімдерінің жиынтығы;</w:t>
      </w:r>
    </w:p>
    <w:bookmarkEnd w:id="19"/>
    <w:bookmarkStart w:name="z28" w:id="20"/>
    <w:p>
      <w:pPr>
        <w:spacing w:after="0"/>
        <w:ind w:left="0"/>
        <w:jc w:val="both"/>
      </w:pPr>
      <w:r>
        <w:rPr>
          <w:rFonts w:ascii="Times New Roman"/>
          <w:b w:val="false"/>
          <w:i w:val="false"/>
          <w:color w:val="000000"/>
          <w:sz w:val="28"/>
        </w:rPr>
        <w:t xml:space="preserve">
      9) ішкі құжаттар – Қордың немесе ЕЖЗҚ, олардың органдарының, құрылымдық бөлімшелерінің, филиалдарының, өкілдіктерінің, қызметкерлерінің қызметі шарттары мен тәртібін реттейтін құжаттар.";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0" w:id="21"/>
    <w:p>
      <w:pPr>
        <w:spacing w:after="0"/>
        <w:ind w:left="0"/>
        <w:jc w:val="both"/>
      </w:pPr>
      <w:r>
        <w:rPr>
          <w:rFonts w:ascii="Times New Roman"/>
          <w:b w:val="false"/>
          <w:i w:val="false"/>
          <w:color w:val="000000"/>
          <w:sz w:val="28"/>
        </w:rPr>
        <w:t>
      "5. Қордың немесе ЕЖЗҚ-ның Директорлар кеңесі тиісті өкілеттіктерге, тәуелсіздікке және ресурстарға ие және директорлар кеңесімен өзара іс-қимылды жүзеге асыратын, тәуекел-менеджменттің басшысы басқаратын және (немесе) жетекшілік ететін тәуекелдерді басқару жөніндегі бөлімшенің (бөлімшелердің) болуын қамтамасыз етеді.</w:t>
      </w:r>
    </w:p>
    <w:bookmarkEnd w:id="21"/>
    <w:bookmarkStart w:name="z31" w:id="22"/>
    <w:p>
      <w:pPr>
        <w:spacing w:after="0"/>
        <w:ind w:left="0"/>
        <w:jc w:val="both"/>
      </w:pPr>
      <w:r>
        <w:rPr>
          <w:rFonts w:ascii="Times New Roman"/>
          <w:b w:val="false"/>
          <w:i w:val="false"/>
          <w:color w:val="000000"/>
          <w:sz w:val="28"/>
        </w:rPr>
        <w:t>
      Қорда немесе ЕЖЗҚ-да тәуекелдерді басқару жүйесін қалыптастыру Қордың және ЕЖЗҚ-ның корпоративтік басқару, ақпараттық жүйелердің және басқарушылық ақпарат жүйелерінің қызмет ету талаптарына сәйкестігін қамтамасыз ету мақсатында жүзеге асырылады.";</w:t>
      </w:r>
    </w:p>
    <w:bookmarkEnd w:id="22"/>
    <w:bookmarkStart w:name="z32" w:id="23"/>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23"/>
    <w:bookmarkStart w:name="z33" w:id="24"/>
    <w:p>
      <w:pPr>
        <w:spacing w:after="0"/>
        <w:ind w:left="0"/>
        <w:jc w:val="both"/>
      </w:pPr>
      <w:r>
        <w:rPr>
          <w:rFonts w:ascii="Times New Roman"/>
          <w:b w:val="false"/>
          <w:i w:val="false"/>
          <w:color w:val="000000"/>
          <w:sz w:val="28"/>
        </w:rPr>
        <w:t xml:space="preserve">
      5-1. Қордың немесе ЕЖЗҚ-ның Директорлар кеңесі тәуекел-менеджменті басшысын тағайындау туралы шешім қабылдау кезінде кандидаттың мынадай талаптарға сәйкестігін ескереді: </w:t>
      </w:r>
    </w:p>
    <w:bookmarkEnd w:id="24"/>
    <w:bookmarkStart w:name="z34" w:id="25"/>
    <w:p>
      <w:pPr>
        <w:spacing w:after="0"/>
        <w:ind w:left="0"/>
        <w:jc w:val="both"/>
      </w:pPr>
      <w:r>
        <w:rPr>
          <w:rFonts w:ascii="Times New Roman"/>
          <w:b w:val="false"/>
          <w:i w:val="false"/>
          <w:color w:val="000000"/>
          <w:sz w:val="28"/>
        </w:rPr>
        <w:t>
      жоғары заң және (немесе) экономикалық білімінің болуы;</w:t>
      </w:r>
    </w:p>
    <w:bookmarkEnd w:id="25"/>
    <w:bookmarkStart w:name="z35" w:id="26"/>
    <w:p>
      <w:pPr>
        <w:spacing w:after="0"/>
        <w:ind w:left="0"/>
        <w:jc w:val="both"/>
      </w:pPr>
      <w:r>
        <w:rPr>
          <w:rFonts w:ascii="Times New Roman"/>
          <w:b w:val="false"/>
          <w:i w:val="false"/>
          <w:color w:val="000000"/>
          <w:sz w:val="28"/>
        </w:rPr>
        <w:t>
      қаржы саласында әдіснама және (немесе) тәуекелдерді басқару функцияларын жүзеге асыратын бөлімшелерде тәуекел-менеджменті басшысының өкілеттіктерін тиісінше орындау үшін сәйкес келетін кемінде бес жыл жұмыс өтілінің болуы;</w:t>
      </w:r>
    </w:p>
    <w:bookmarkEnd w:id="26"/>
    <w:bookmarkStart w:name="z36" w:id="27"/>
    <w:p>
      <w:pPr>
        <w:spacing w:after="0"/>
        <w:ind w:left="0"/>
        <w:jc w:val="both"/>
      </w:pPr>
      <w:r>
        <w:rPr>
          <w:rFonts w:ascii="Times New Roman"/>
          <w:b w:val="false"/>
          <w:i w:val="false"/>
          <w:color w:val="000000"/>
          <w:sz w:val="28"/>
        </w:rPr>
        <w:t>
      тәуекелдерді сәйкестендіру, бағалау, мониторингтеу және бақылау процестеріне қатысуды қоса алғанда, қаржы ұйымдарында тәуекелдерді басқару саласында расталған тәжірибесінің болуы.</w:t>
      </w:r>
    </w:p>
    <w:bookmarkEnd w:id="27"/>
    <w:bookmarkStart w:name="z37" w:id="28"/>
    <w:p>
      <w:pPr>
        <w:spacing w:after="0"/>
        <w:ind w:left="0"/>
        <w:jc w:val="both"/>
      </w:pPr>
      <w:r>
        <w:rPr>
          <w:rFonts w:ascii="Times New Roman"/>
          <w:b w:val="false"/>
          <w:i w:val="false"/>
          <w:color w:val="000000"/>
          <w:sz w:val="28"/>
        </w:rPr>
        <w:t>
      Тәуекел-менеджменті басшысының біліктілігі мен кәсіптік тәжірибесі таңдалған бизнес модельге, қызмет ауқымына, операциялардың түрлері мен күрделілігіне, тәуекел-бейініне сәйкес келеді.";</w:t>
      </w:r>
    </w:p>
    <w:bookmarkEnd w:id="28"/>
    <w:bookmarkStart w:name="z38" w:id="29"/>
    <w:p>
      <w:pPr>
        <w:spacing w:after="0"/>
        <w:ind w:left="0"/>
        <w:jc w:val="both"/>
      </w:pPr>
      <w:r>
        <w:rPr>
          <w:rFonts w:ascii="Times New Roman"/>
          <w:b w:val="false"/>
          <w:i w:val="false"/>
          <w:color w:val="000000"/>
          <w:sz w:val="28"/>
        </w:rPr>
        <w:t xml:space="preserve">
      мынадай мазмұндағы 18-1-тармақпен толықтырылсын: </w:t>
      </w:r>
    </w:p>
    <w:bookmarkEnd w:id="29"/>
    <w:bookmarkStart w:name="z39" w:id="30"/>
    <w:p>
      <w:pPr>
        <w:spacing w:after="0"/>
        <w:ind w:left="0"/>
        <w:jc w:val="both"/>
      </w:pPr>
      <w:r>
        <w:rPr>
          <w:rFonts w:ascii="Times New Roman"/>
          <w:b w:val="false"/>
          <w:i w:val="false"/>
          <w:color w:val="000000"/>
          <w:sz w:val="28"/>
        </w:rPr>
        <w:t>
      "18-1. Қордың немесе ЕЖЗҚ-ның Директорлар кеңесі ішкі аудит басшысы лауазымына тағайындау туралы шешім қабылдаған кезде кандидаттың мынадай талаптарға сәйкестігін ескереді:</w:t>
      </w:r>
    </w:p>
    <w:bookmarkEnd w:id="30"/>
    <w:bookmarkStart w:name="z40" w:id="31"/>
    <w:p>
      <w:pPr>
        <w:spacing w:after="0"/>
        <w:ind w:left="0"/>
        <w:jc w:val="both"/>
      </w:pPr>
      <w:r>
        <w:rPr>
          <w:rFonts w:ascii="Times New Roman"/>
          <w:b w:val="false"/>
          <w:i w:val="false"/>
          <w:color w:val="000000"/>
          <w:sz w:val="28"/>
        </w:rPr>
        <w:t>
      жоғары заң және (немесе) экономикалық білімінің болуы;</w:t>
      </w:r>
    </w:p>
    <w:bookmarkEnd w:id="31"/>
    <w:bookmarkStart w:name="z41" w:id="32"/>
    <w:p>
      <w:pPr>
        <w:spacing w:after="0"/>
        <w:ind w:left="0"/>
        <w:jc w:val="both"/>
      </w:pPr>
      <w:r>
        <w:rPr>
          <w:rFonts w:ascii="Times New Roman"/>
          <w:b w:val="false"/>
          <w:i w:val="false"/>
          <w:color w:val="000000"/>
          <w:sz w:val="28"/>
        </w:rPr>
        <w:t xml:space="preserve">
      қаржы және (немесе) аудиторлық ұйымдарда не уәкілетті органда ішкі аудит және (немесе) бухгалтерлік есеп функцияларын жүзеге асыратын бөлімшелерде кемінде үш жыл жұмыс өтілінің болуы; </w:t>
      </w:r>
    </w:p>
    <w:bookmarkEnd w:id="32"/>
    <w:bookmarkStart w:name="z42" w:id="33"/>
    <w:p>
      <w:pPr>
        <w:spacing w:after="0"/>
        <w:ind w:left="0"/>
        <w:jc w:val="both"/>
      </w:pPr>
      <w:r>
        <w:rPr>
          <w:rFonts w:ascii="Times New Roman"/>
          <w:b w:val="false"/>
          <w:i w:val="false"/>
          <w:color w:val="000000"/>
          <w:sz w:val="28"/>
        </w:rPr>
        <w:t xml:space="preserve">
      қаржы және (немесе) аудиторлық ұйымдарда не уәкілетті органда ішкі аудит жүргізуде расталған тәжірибесінің болуы. </w:t>
      </w:r>
    </w:p>
    <w:bookmarkEnd w:id="33"/>
    <w:bookmarkStart w:name="z43" w:id="34"/>
    <w:p>
      <w:pPr>
        <w:spacing w:after="0"/>
        <w:ind w:left="0"/>
        <w:jc w:val="both"/>
      </w:pPr>
      <w:r>
        <w:rPr>
          <w:rFonts w:ascii="Times New Roman"/>
          <w:b w:val="false"/>
          <w:i w:val="false"/>
          <w:color w:val="000000"/>
          <w:sz w:val="28"/>
        </w:rPr>
        <w:t>
      Ішкі аудит бөлімшесінің басшысы мен қызметкерлері өзге лауазымды атқармайды, Қордың немесе ЕЖЗҚ-ның алқалы органының мүшелері болып табылмайды және Қорда немесе ЕЖЗҚ-да міндеттерді қоса атқармайды.</w:t>
      </w:r>
    </w:p>
    <w:bookmarkEnd w:id="34"/>
    <w:bookmarkStart w:name="z44" w:id="35"/>
    <w:p>
      <w:pPr>
        <w:spacing w:after="0"/>
        <w:ind w:left="0"/>
        <w:jc w:val="both"/>
      </w:pPr>
      <w:r>
        <w:rPr>
          <w:rFonts w:ascii="Times New Roman"/>
          <w:b w:val="false"/>
          <w:i w:val="false"/>
          <w:color w:val="000000"/>
          <w:sz w:val="28"/>
        </w:rPr>
        <w:t xml:space="preserve">
      Ішкі аудит бөлімшесі өз қызметінде ішкі аудиттің халықаралық стандарттарын басшылыққа алады.";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"20. Қордың немесе ЕЖЗҚ-ның ішкі аудит қызметінің негізгі функциялары мыналар:</w:t>
      </w:r>
    </w:p>
    <w:bookmarkEnd w:id="36"/>
    <w:bookmarkStart w:name="z47" w:id="37"/>
    <w:p>
      <w:pPr>
        <w:spacing w:after="0"/>
        <w:ind w:left="0"/>
        <w:jc w:val="both"/>
      </w:pPr>
      <w:r>
        <w:rPr>
          <w:rFonts w:ascii="Times New Roman"/>
          <w:b w:val="false"/>
          <w:i w:val="false"/>
          <w:color w:val="000000"/>
          <w:sz w:val="28"/>
        </w:rPr>
        <w:t>
      1) Қордың немесе ЕЖЗҚ-ның құрылымдық бөлімшелерінің, филиалдарының, өкілдіктерінің қызметін, процестерін тексеру;</w:t>
      </w:r>
    </w:p>
    <w:bookmarkEnd w:id="37"/>
    <w:bookmarkStart w:name="z48" w:id="38"/>
    <w:p>
      <w:pPr>
        <w:spacing w:after="0"/>
        <w:ind w:left="0"/>
        <w:jc w:val="both"/>
      </w:pPr>
      <w:r>
        <w:rPr>
          <w:rFonts w:ascii="Times New Roman"/>
          <w:b w:val="false"/>
          <w:i w:val="false"/>
          <w:color w:val="000000"/>
          <w:sz w:val="28"/>
        </w:rPr>
        <w:t>
      2) Қордың немесе ЕЖЗҚ қызметінде орын алатын кемшіліктер туралы қорытындыларды және оны жақсарту жөніндегі ұсынымдарды қамтитын тексеру нәтижелері бойынша Қордың немесе ЕЖЗҚ-ның директорлар кеңесі, басқармасы үшін есептер дайындау;</w:t>
      </w:r>
    </w:p>
    <w:bookmarkEnd w:id="38"/>
    <w:bookmarkStart w:name="z49" w:id="39"/>
    <w:p>
      <w:pPr>
        <w:spacing w:after="0"/>
        <w:ind w:left="0"/>
        <w:jc w:val="both"/>
      </w:pPr>
      <w:r>
        <w:rPr>
          <w:rFonts w:ascii="Times New Roman"/>
          <w:b w:val="false"/>
          <w:i w:val="false"/>
          <w:color w:val="000000"/>
          <w:sz w:val="28"/>
        </w:rPr>
        <w:t>
      3) анықталған тәуекелдер деңгейін төмендетуді қамтамасыз ететін Қордың немесе ЕЖЗҚ-ның құрылымдық бөлімшелерін, филиалдарын, өкілдіктерін тексеру нәтижелері бойынша Қордың немесе ЕЖЗҚ-ның құрылымдық бөлімшелері, филиалдары, өкілдіктері мен органдары қабылдаған шаралардың тиімділігіне бақылауды жүзеге асыру;</w:t>
      </w:r>
    </w:p>
    <w:bookmarkEnd w:id="39"/>
    <w:bookmarkStart w:name="z50" w:id="40"/>
    <w:p>
      <w:pPr>
        <w:spacing w:after="0"/>
        <w:ind w:left="0"/>
        <w:jc w:val="both"/>
      </w:pPr>
      <w:r>
        <w:rPr>
          <w:rFonts w:ascii="Times New Roman"/>
          <w:b w:val="false"/>
          <w:i w:val="false"/>
          <w:color w:val="000000"/>
          <w:sz w:val="28"/>
        </w:rPr>
        <w:t>
      4) ішкі аудит жүргізуді қажет ететін Қордың немесе ЕЖЗҚ-ның операцияларында тәуекел саласын айқындау;</w:t>
      </w:r>
    </w:p>
    <w:bookmarkEnd w:id="40"/>
    <w:bookmarkStart w:name="z51" w:id="41"/>
    <w:p>
      <w:pPr>
        <w:spacing w:after="0"/>
        <w:ind w:left="0"/>
        <w:jc w:val="both"/>
      </w:pPr>
      <w:r>
        <w:rPr>
          <w:rFonts w:ascii="Times New Roman"/>
          <w:b w:val="false"/>
          <w:i w:val="false"/>
          <w:color w:val="000000"/>
          <w:sz w:val="28"/>
        </w:rPr>
        <w:t>
      5) Қордың немесе ЕЖЗҚ басшылығына және сыртқы пайдаланушыларға ұсынылатын ақпараттың дәйектілігі мен нақтылығын қамтамасыз ету тұрғысынан Қордың немесе ЕЖЗҚ-ның ішкі бақылау рәсімдерін бағалау;</w:t>
      </w:r>
    </w:p>
    <w:bookmarkEnd w:id="41"/>
    <w:bookmarkStart w:name="z52" w:id="42"/>
    <w:p>
      <w:pPr>
        <w:spacing w:after="0"/>
        <w:ind w:left="0"/>
        <w:jc w:val="both"/>
      </w:pPr>
      <w:r>
        <w:rPr>
          <w:rFonts w:ascii="Times New Roman"/>
          <w:b w:val="false"/>
          <w:i w:val="false"/>
          <w:color w:val="000000"/>
          <w:sz w:val="28"/>
        </w:rPr>
        <w:t>
      6) Қордың немесе ЕЖЗҚ-ның ішкі құжаттарында көзделген функциялар болып табылады.";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54" w:id="43"/>
    <w:p>
      <w:pPr>
        <w:spacing w:after="0"/>
        <w:ind w:left="0"/>
        <w:jc w:val="both"/>
      </w:pPr>
      <w:r>
        <w:rPr>
          <w:rFonts w:ascii="Times New Roman"/>
          <w:b w:val="false"/>
          <w:i w:val="false"/>
          <w:color w:val="000000"/>
          <w:sz w:val="28"/>
        </w:rPr>
        <w:t>
      "22. Ішкі аудит жүргізу кезінде пайдалануға міндетті бағалау жүйесі Қордың немесе ЕЖЗҚ-ның ішкі әдістемесімен айқындалады.";</w:t>
      </w:r>
    </w:p>
    <w:bookmarkEnd w:id="43"/>
    <w:bookmarkStart w:name="z55" w:id="44"/>
    <w:p>
      <w:pPr>
        <w:spacing w:after="0"/>
        <w:ind w:left="0"/>
        <w:jc w:val="both"/>
      </w:pPr>
      <w:r>
        <w:rPr>
          <w:rFonts w:ascii="Times New Roman"/>
          <w:b w:val="false"/>
          <w:i w:val="false"/>
          <w:color w:val="000000"/>
          <w:sz w:val="28"/>
        </w:rPr>
        <w:t>
      мынадай мазмұндағы 4-тараумен толықтырылсын:</w:t>
      </w:r>
    </w:p>
    <w:bookmarkEnd w:id="44"/>
    <w:bookmarkStart w:name="z56" w:id="45"/>
    <w:p>
      <w:pPr>
        <w:spacing w:after="0"/>
        <w:ind w:left="0"/>
        <w:jc w:val="both"/>
      </w:pPr>
      <w:r>
        <w:rPr>
          <w:rFonts w:ascii="Times New Roman"/>
          <w:b w:val="false"/>
          <w:i w:val="false"/>
          <w:color w:val="000000"/>
          <w:sz w:val="28"/>
        </w:rPr>
        <w:t>
      "4-тарау. Комплаенс-бақылауды басқару</w:t>
      </w:r>
    </w:p>
    <w:bookmarkEnd w:id="45"/>
    <w:bookmarkStart w:name="z57" w:id="46"/>
    <w:p>
      <w:pPr>
        <w:spacing w:after="0"/>
        <w:ind w:left="0"/>
        <w:jc w:val="both"/>
      </w:pPr>
      <w:r>
        <w:rPr>
          <w:rFonts w:ascii="Times New Roman"/>
          <w:b w:val="false"/>
          <w:i w:val="false"/>
          <w:color w:val="000000"/>
          <w:sz w:val="28"/>
        </w:rPr>
        <w:t xml:space="preserve">
      26. Қордың немесе ЕЖЗҚ-ның Директорлар кеңесі комплаенс-тәуекелді басқару жүйесінің жұмыс істеуін қамтамасыз етеді, комплаенс-тәуекелді басқару саясатын бекітеді, комплаенс-бақылау жөніндегі тәуелсіз бөлімше құру туралы шешімдер қабылдайды, сондай-ақ бас комплаенс-бақылаушыны тағайындайды және қызметінен босатады. </w:t>
      </w:r>
    </w:p>
    <w:bookmarkEnd w:id="46"/>
    <w:bookmarkStart w:name="z58" w:id="47"/>
    <w:p>
      <w:pPr>
        <w:spacing w:after="0"/>
        <w:ind w:left="0"/>
        <w:jc w:val="both"/>
      </w:pPr>
      <w:r>
        <w:rPr>
          <w:rFonts w:ascii="Times New Roman"/>
          <w:b w:val="false"/>
          <w:i w:val="false"/>
          <w:color w:val="000000"/>
          <w:sz w:val="28"/>
        </w:rPr>
        <w:t>
      27. Комплаенс-тәуекелді басқару жүйесі мыналарды қамтиды, бірақ олармен шектелмейді:</w:t>
      </w:r>
    </w:p>
    <w:bookmarkEnd w:id="47"/>
    <w:bookmarkStart w:name="z59" w:id="48"/>
    <w:p>
      <w:pPr>
        <w:spacing w:after="0"/>
        <w:ind w:left="0"/>
        <w:jc w:val="both"/>
      </w:pPr>
      <w:r>
        <w:rPr>
          <w:rFonts w:ascii="Times New Roman"/>
          <w:b w:val="false"/>
          <w:i w:val="false"/>
          <w:color w:val="000000"/>
          <w:sz w:val="28"/>
        </w:rPr>
        <w:t>
      1) комплаенс-тәуекелді басқару саясаты мен рәсімдері;</w:t>
      </w:r>
    </w:p>
    <w:bookmarkEnd w:id="48"/>
    <w:bookmarkStart w:name="z60" w:id="49"/>
    <w:p>
      <w:pPr>
        <w:spacing w:after="0"/>
        <w:ind w:left="0"/>
        <w:jc w:val="both"/>
      </w:pPr>
      <w:r>
        <w:rPr>
          <w:rFonts w:ascii="Times New Roman"/>
          <w:b w:val="false"/>
          <w:i w:val="false"/>
          <w:color w:val="000000"/>
          <w:sz w:val="28"/>
        </w:rPr>
        <w:t>
      2) ақшаны жылыстату немесе терроризмді қаржыландыру тәуекелін басқару саясаты мен рәсімдері, соның ішінде клиенттерді қабылдау және оларға қызмет көрсету бағдарламасы (customer acceptance policy). Қор немесе ЕЖЗҚ клиентті қызмет көрсетуге қабылдау туралы шешім қабылдау рәсімдерін әзірлеу және іске асыру кезінде оған тән тәуекел факторларын ескереді;</w:t>
      </w:r>
    </w:p>
    <w:bookmarkEnd w:id="49"/>
    <w:bookmarkStart w:name="z61" w:id="50"/>
    <w:p>
      <w:pPr>
        <w:spacing w:after="0"/>
        <w:ind w:left="0"/>
        <w:jc w:val="both"/>
      </w:pPr>
      <w:r>
        <w:rPr>
          <w:rFonts w:ascii="Times New Roman"/>
          <w:b w:val="false"/>
          <w:i w:val="false"/>
          <w:color w:val="000000"/>
          <w:sz w:val="28"/>
        </w:rPr>
        <w:t>
      3) ішкі аудит бөлімшесінің комплаенс-тәуекелді басқару жүйесінің тиімділігін бағалау.</w:t>
      </w:r>
    </w:p>
    <w:bookmarkEnd w:id="50"/>
    <w:bookmarkStart w:name="z62" w:id="51"/>
    <w:p>
      <w:pPr>
        <w:spacing w:after="0"/>
        <w:ind w:left="0"/>
        <w:jc w:val="both"/>
      </w:pPr>
      <w:r>
        <w:rPr>
          <w:rFonts w:ascii="Times New Roman"/>
          <w:b w:val="false"/>
          <w:i w:val="false"/>
          <w:color w:val="000000"/>
          <w:sz w:val="28"/>
        </w:rPr>
        <w:t xml:space="preserve">
      Комплаенс-тәуекелді басқару жүйесі 3 (үш) қорғаныс желісіне негізделеді: </w:t>
      </w:r>
    </w:p>
    <w:bookmarkEnd w:id="51"/>
    <w:bookmarkStart w:name="z63" w:id="52"/>
    <w:p>
      <w:pPr>
        <w:spacing w:after="0"/>
        <w:ind w:left="0"/>
        <w:jc w:val="both"/>
      </w:pPr>
      <w:r>
        <w:rPr>
          <w:rFonts w:ascii="Times New Roman"/>
          <w:b w:val="false"/>
          <w:i w:val="false"/>
          <w:color w:val="000000"/>
          <w:sz w:val="28"/>
        </w:rPr>
        <w:t xml:space="preserve">
      Қордың немесе ЕЖЗҚ қызметкерлері; </w:t>
      </w:r>
    </w:p>
    <w:bookmarkEnd w:id="52"/>
    <w:bookmarkStart w:name="z64" w:id="53"/>
    <w:p>
      <w:pPr>
        <w:spacing w:after="0"/>
        <w:ind w:left="0"/>
        <w:jc w:val="both"/>
      </w:pPr>
      <w:r>
        <w:rPr>
          <w:rFonts w:ascii="Times New Roman"/>
          <w:b w:val="false"/>
          <w:i w:val="false"/>
          <w:color w:val="000000"/>
          <w:sz w:val="28"/>
        </w:rPr>
        <w:t xml:space="preserve">
      комплаенс-бақылау бөлімшесі; </w:t>
      </w:r>
    </w:p>
    <w:bookmarkEnd w:id="53"/>
    <w:bookmarkStart w:name="z65" w:id="54"/>
    <w:p>
      <w:pPr>
        <w:spacing w:after="0"/>
        <w:ind w:left="0"/>
        <w:jc w:val="both"/>
      </w:pPr>
      <w:r>
        <w:rPr>
          <w:rFonts w:ascii="Times New Roman"/>
          <w:b w:val="false"/>
          <w:i w:val="false"/>
          <w:color w:val="000000"/>
          <w:sz w:val="28"/>
        </w:rPr>
        <w:t>
      ішкі аудит бөлімшесі.</w:t>
      </w:r>
    </w:p>
    <w:bookmarkEnd w:id="54"/>
    <w:bookmarkStart w:name="z66" w:id="55"/>
    <w:p>
      <w:pPr>
        <w:spacing w:after="0"/>
        <w:ind w:left="0"/>
        <w:jc w:val="both"/>
      </w:pPr>
      <w:r>
        <w:rPr>
          <w:rFonts w:ascii="Times New Roman"/>
          <w:b w:val="false"/>
          <w:i w:val="false"/>
          <w:color w:val="000000"/>
          <w:sz w:val="28"/>
        </w:rPr>
        <w:t>
      28. Комплаенс-бақылау бөлімшесі қолданыстағы заңнамамен, Қордың немесе ЕЖЗҚ-ның қызметіне ықпал ететін шет мемлекеттер заңнамасының, сондай-ақ Қордың немесе ЕЖЗҚ-ның қаржы нарығында қызметтер көрсету және операциялар жүргізу тәртібін регламенттейтін Қордың немесе ЕЖЗҚ-ның ішкі құжаттарының талаптарын сақтау үшін рәсімдерді ұйымдастыратын Қордың немесе ЕЖЗҚ-ның тәуелсіз құрылымдық бөлімшесі болып табылады және директорлар кеңесіне комплаенс-тәуекелдің бар екендігі туралы толық және сенімді ақпарат ұсынады.</w:t>
      </w:r>
    </w:p>
    <w:bookmarkEnd w:id="55"/>
    <w:bookmarkStart w:name="z67" w:id="56"/>
    <w:p>
      <w:pPr>
        <w:spacing w:after="0"/>
        <w:ind w:left="0"/>
        <w:jc w:val="both"/>
      </w:pPr>
      <w:r>
        <w:rPr>
          <w:rFonts w:ascii="Times New Roman"/>
          <w:b w:val="false"/>
          <w:i w:val="false"/>
          <w:color w:val="000000"/>
          <w:sz w:val="28"/>
        </w:rPr>
        <w:t>
      Комплаенс-бақылау бөлімшесі комплаенс-тәуекелдерді анықтауды, бағалауды, мониторингтеуді және бақылауды жүзеге асырады, жаңа өнімдер мен көрсетілетін қызметтерді енгізуге қатысады, қызметкерлерді комплаенс-тәуекелді басқару мәселелері жөнінде оқытуды және мүдделер қақтығысын басқаруды ұйымдастырады.</w:t>
      </w:r>
    </w:p>
    <w:bookmarkEnd w:id="56"/>
    <w:bookmarkStart w:name="z68" w:id="57"/>
    <w:p>
      <w:pPr>
        <w:spacing w:after="0"/>
        <w:ind w:left="0"/>
        <w:jc w:val="both"/>
      </w:pPr>
      <w:r>
        <w:rPr>
          <w:rFonts w:ascii="Times New Roman"/>
          <w:b w:val="false"/>
          <w:i w:val="false"/>
          <w:color w:val="000000"/>
          <w:sz w:val="28"/>
        </w:rPr>
        <w:t>
      Бас комплаенс-бақылаушыны Қордың немесе ЕЖЗҚ-ның директорлар кеңесі тағайындайды және функционалдық тұрғыдан тәуелсіз, Директорлар кеңесіне тікелей қол жеткізе алады және өз функцияларын орындау үшін қажетті ақпаратты алуға құқығы бар.</w:t>
      </w:r>
    </w:p>
    <w:bookmarkEnd w:id="57"/>
    <w:bookmarkStart w:name="z69" w:id="58"/>
    <w:p>
      <w:pPr>
        <w:spacing w:after="0"/>
        <w:ind w:left="0"/>
        <w:jc w:val="both"/>
      </w:pPr>
      <w:r>
        <w:rPr>
          <w:rFonts w:ascii="Times New Roman"/>
          <w:b w:val="false"/>
          <w:i w:val="false"/>
          <w:color w:val="000000"/>
          <w:sz w:val="28"/>
        </w:rPr>
        <w:t>
      Бас комплаенс-бақылаушы бас операциялық директордың, қаржы директорының лауазымдарын, Қордың немесе ЕЖЗҚ-ның операциялық қызметіне байланысты өзге де ұқсас функцияларды, сондай-ақ ішкі аудит бөлімшесі басшысының лауазымын қоса атқармайды.</w:t>
      </w:r>
    </w:p>
    <w:bookmarkEnd w:id="58"/>
    <w:bookmarkStart w:name="z70" w:id="59"/>
    <w:p>
      <w:pPr>
        <w:spacing w:after="0"/>
        <w:ind w:left="0"/>
        <w:jc w:val="both"/>
      </w:pPr>
      <w:r>
        <w:rPr>
          <w:rFonts w:ascii="Times New Roman"/>
          <w:b w:val="false"/>
          <w:i w:val="false"/>
          <w:color w:val="000000"/>
          <w:sz w:val="28"/>
        </w:rPr>
        <w:t>
      29. Қордың немесе ЕЖЗҚ-ның директорлар кеңесі бас комплаенс-бақылаушы лауазымына тағайындау туралы шешім қабылданған кезде кандидаттың мынадай талаптарға сәйкестігін ескереді:</w:t>
      </w:r>
    </w:p>
    <w:bookmarkEnd w:id="59"/>
    <w:bookmarkStart w:name="z71" w:id="60"/>
    <w:p>
      <w:pPr>
        <w:spacing w:after="0"/>
        <w:ind w:left="0"/>
        <w:jc w:val="both"/>
      </w:pPr>
      <w:r>
        <w:rPr>
          <w:rFonts w:ascii="Times New Roman"/>
          <w:b w:val="false"/>
          <w:i w:val="false"/>
          <w:color w:val="000000"/>
          <w:sz w:val="28"/>
        </w:rPr>
        <w:t>
      жоғары заң және (немесе) экономикалық білімінің болуы;</w:t>
      </w:r>
    </w:p>
    <w:bookmarkEnd w:id="60"/>
    <w:bookmarkStart w:name="z72" w:id="61"/>
    <w:p>
      <w:pPr>
        <w:spacing w:after="0"/>
        <w:ind w:left="0"/>
        <w:jc w:val="both"/>
      </w:pPr>
      <w:r>
        <w:rPr>
          <w:rFonts w:ascii="Times New Roman"/>
          <w:b w:val="false"/>
          <w:i w:val="false"/>
          <w:color w:val="000000"/>
          <w:sz w:val="28"/>
        </w:rPr>
        <w:t>
      қаржы саласында комплаенс-бақылау, комплаенс-тәуекелдерді басқару немесе ішкі бақылау функцияларын жүзеге асыратын бөлімшелерде кемінде үш жыл жұмыс өтілінің болуы;</w:t>
      </w:r>
    </w:p>
    <w:bookmarkEnd w:id="61"/>
    <w:bookmarkStart w:name="z73" w:id="62"/>
    <w:p>
      <w:pPr>
        <w:spacing w:after="0"/>
        <w:ind w:left="0"/>
        <w:jc w:val="both"/>
      </w:pPr>
      <w:r>
        <w:rPr>
          <w:rFonts w:ascii="Times New Roman"/>
          <w:b w:val="false"/>
          <w:i w:val="false"/>
          <w:color w:val="000000"/>
          <w:sz w:val="28"/>
        </w:rPr>
        <w:t>
      қаржы ұйымдарында комплаенс-тәуекелдерді басқару саласында расталған тәжірибесінің болуы.</w:t>
      </w:r>
    </w:p>
    <w:bookmarkEnd w:id="62"/>
    <w:bookmarkStart w:name="z74" w:id="63"/>
    <w:p>
      <w:pPr>
        <w:spacing w:after="0"/>
        <w:ind w:left="0"/>
        <w:jc w:val="both"/>
      </w:pPr>
      <w:r>
        <w:rPr>
          <w:rFonts w:ascii="Times New Roman"/>
          <w:b w:val="false"/>
          <w:i w:val="false"/>
          <w:color w:val="000000"/>
          <w:sz w:val="28"/>
        </w:rPr>
        <w:t>
      30. Комплаенс-тәуекелдер бойынша есептілікті комплаенс-бақылау бөлімшесі қалыптастырады және Қазақстан Республикасының заңнамасында көзделген жағдайларда және тәртіппен Қордың немесе ЕЖЗҚ-ның директорлар кеңесіне, сондай-ақ уәкілетті органға тұрақты негізде ұсынады.".</w:t>
      </w:r>
    </w:p>
    <w:bookmarkEnd w:id="63"/>
    <w:bookmarkStart w:name="z75" w:id="64"/>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64"/>
    <w:bookmarkStart w:name="z76" w:id="6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5"/>
    <w:bookmarkStart w:name="z77" w:id="6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6"/>
    <w:bookmarkStart w:name="z78" w:id="6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7"/>
    <w:bookmarkStart w:name="z79" w:id="68"/>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8"/>
    <w:bookmarkStart w:name="z80" w:id="6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