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7a12" w14:textId="e907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валюта нарығында қолма-қол ақшасыз шетел валютасын сатып алу сомасына қатысты шекті м&amp;#601;нге жеткен кезде Қазақстан Республикасының ішкі валюта нарығында ұлттық валютаға қолма-қол ақшасыз шетел валютасын сатып алу мақсаттарын растау жөніндегі талаптар ж&amp;#601;не оны мәлімделген мақсаттарға пайдалану тәртібі қолданылатын шекті мәнді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31 наурыздағы № 28 қаулысы. Қазақстан Республикасының Әділет министрлігінде 2026 жылғы 3 сәуірде № 38325 тіркелді</w:t>
      </w:r>
    </w:p>
    <w:p>
      <w:pPr>
        <w:spacing w:after="0"/>
        <w:ind w:left="0"/>
        <w:jc w:val="both"/>
      </w:pPr>
      <w:bookmarkStart w:name="z4" w:id="0"/>
      <w:r>
        <w:rPr>
          <w:rFonts w:ascii="Times New Roman"/>
          <w:b w:val="false"/>
          <w:i w:val="false"/>
          <w:color w:val="000000"/>
          <w:sz w:val="28"/>
        </w:rPr>
        <w:t xml:space="preserve">
      "Валюталық реттеу және валюталық бақылау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6-тармағының екінші бөлігіне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1. Қазақстан Республикасының ішкі валюта нарығында қолма-қол ақшасыз шетел валютасын сатып алу сомасына қатысты шекті мəнге жеткен кезде Қазақстан Республикасының ішкі валюта нарығында ұлттық валютаға қолма-қол ақшасыз шетел валютасын сатып алу мақсаттарын растау жөніндегі талаптар жəне оны мәлімделген мақсаттарға пайдалану тәртібі қолданылатын шекті мән баламасында Америка Құрама Штаттарының елу мың долларынан асатын мөлшерде белгіленсін.</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ішкі валюта нарығында ұлттық валютаға қолма-қол ақшасыз шетел валютасын сатып алу мақсаттарын растау жөніндегі талаптар және оны мәлімделген мақсаттарға пайдалану тәртібі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Төлем балансы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