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e518" w14:textId="54de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"Индустриялық дамуды бағалау әдістемесін бекіту туралы" Қазақстан Республикасы Индустрия және инфрақұрылымдық даму министрінің міндетін атқарушының 2022 жылғы 11 мамырдағы № 260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2 сәуірдегі № 138 бұйрығы. Қазақстан Республикасының Әділет министрлігінде 2026 жылғы 3 сәуірде № 38296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"Индустриялық дамуды бағалау әдістемесін бекіту туралы" Қазақстан Республикасы Индустрия және инфрақұрылымдық даму министрінің міндетін атқарушының 2022 жылғы 11 мамырдағы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28104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Индустриялық дамуды бағалау өнеркәсіптің дамуына әсер ететін құқықтық, экономикалық, қаржылық және өзге де факторларды талдауды көздейді және мынадай кезеңдерді қамтиды: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ресми статистикалық ақпаратты және озық тәжірибелерді талдау;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Индустриялық даму индексін қалыптастыру және құру;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жүйелі түрлендірулер бойынша ұсынымдар қалыптастыру.";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"желтоқсанынан" деген сөз "қаңтарынан" деген сөзбен ауыстырылсын;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Ресми статистикалық ақпаратты және озық тәжірибелерді талдау мыналарды қамтиды: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статистикалық ақпаратқа, оның ішінде бәсекеге қабілетті өнім өндіру және экспорттау бойынша салалық мүмкіндігін көрсететін динамикада, олардың өнеркәсіптік құрылымына, сондай-ақ өнеркәсіп саласындағы қызмет субъектілерінің технологиялық даму және жаңғыру деңгейіне мониторинг жүргізу және талдау;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және отандық ұйымдармен жарияланатын, елдің өнеркәсіптік дамуын бағалайтын жалпы танылған индектер, рейтингтер және есептерді мониторингтеу және талдау;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өңдеуші өнеркәсіптің экономикалық әртараптандыру индексін құру, бұл орта және жоғарғы қайта бөлу өнімдерін өндіруді және өндірілетін тауарлардың күрделілігін арттыруды ескере отырып, әртараптандыруды бағалау болып табылады;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өңірлері бөлінісінде өңдеуші өнеркәсіп салаларының даму деңгейін бағалауға мүмкіндік беретін өңдеуші өнеркәсіп салалары деңгейіндегі индикаторларды талдау.";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Индустриялық даму индексін қалыптастыру және құру.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Есептеу алгоритмі: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кезеңде негізгі көрсеткіштер осы Әдістеменің 11-тармағында көрсетілген көрсеткіштерді шығарындылардан тазарту мақсатында Z-бағалауға сәйкес қалыпқа келтіріледі. Нәтижесінде деректер орташа мәні 0 және стандартты ауытқуы 1 болатындай етіп түрлендіріледі: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146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06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көрсеткішінің мәні j аймақ үшін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үлгінің орташа мәні,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үлгінің стандартты ауытқуы.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кезеңде ЭҚЖЖ сыныптар деңгейіндегі субиндекс (4 белгі) әрбір өңір үшін мынадай формула бойынша есептеледі: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3594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181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k аймақтың ЭҚЖЖ класс деңгейіндегі субиндексі (4 белгі) аймақ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көрсеткішінің салмағы j,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нормаланған көрсеткіші j аймақ үшін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кезеңде ЭҚЖЖ сыныптары деңгейінде есептелген субиндекстер индекстерді мынадай формулаға сәйкес 0-ден 1-ге дейінгі бірыңғай шкалаға келтіру мақсатында өңірлер бөлінісінде min-max қалыпқа келтіруге сәйкес нормаланады: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575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кезеңде субиндекс әр аймақ үшін келесі формула бойынша есептеледі: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648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130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ЭҚЖЖ бөлімдері шеңберінде қайта бөлу жөніндегі субиндекс (2 белгі) l саланың аймағы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ЭҚЖЖ сыныптары деңгейіндегі саласы k субиндексінің салмағы.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кезеңде әрбір өңір үшін ЭҚЖЖ бөлімдерінің деңгейіндегі субиндекс мынадай формула бойынша есептеледі: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762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бөлу бойынша салмақтар: төмен – 0,1, орташа – 0,3, жоғары – 0,6.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Соңғы кезеңде әр аймақ үшін өңдеу өнеркәсібін әртараптандырудың жиынтық индексі келесі формула бойынша есептеледі: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5687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31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аймақтың жиынтық индексі i,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ЭҚЖЖ сыныптары деңгейіндегі m қосалқы индексінің салмағы.";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Индустрияландырудың сандық дамуын көрсететін түйінді индикаторлар: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Жалпы қосылған құн (ЖҚҚ), млн.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Жалпы қосылған құнның нақты өсімі, в %;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Еңбек өнімділігі, мың АҚШ доллары/адам;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Негізгі капиталға салынған инвестициялар, млн.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Инвестициялардың нақты өсімі, ішінде %;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Өңдеуші өнеркәсіп экспортының көлемі, АҚШ долларымен.";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саясат департаменті: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цифрлық даму министрлігі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