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9700" w14:textId="b949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26 наурыздағы № 129 бұйрығы. Қазақстан Республикасының Әділет министрлігінде 2026 жылғы 30 наурызда № 38228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20245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объектілерінің жұмыс істеу қағидаларын бекіту туралы";</w:t>
      </w:r>
    </w:p>
    <w:bookmarkEnd w:id="2"/>
    <w:bookmarkStart w:name="z10" w:id="3"/>
    <w:p>
      <w:pPr>
        <w:spacing w:after="0"/>
        <w:ind w:left="0"/>
        <w:jc w:val="both"/>
      </w:pPr>
      <w:r>
        <w:rPr>
          <w:rFonts w:ascii="Times New Roman"/>
          <w:b w:val="false"/>
          <w:i w:val="false"/>
          <w:color w:val="000000"/>
          <w:sz w:val="28"/>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xml:space="preserve">
      2. "Тұрғын үй инспекциясының кондоминиум объектісін басқару үшін уақытша басқарушы компанияны айқындау және тағайындау қағидаларын бекіту туралы" Қазақстан Республикасы Өнеркәсіп және құрылыс министрінің 2023 жылғы 22 желтоқсанда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33796 болып тіркелген) мынадай өзгерістер енгізілсін: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Тұрғын үй инспекциясының кондоминиум объектісін басқару үшін уақытша басқарушы компанияны айқындау және тағайындау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3-тармақшасы мынадай редакцияда жазылсын:</w:t>
      </w:r>
    </w:p>
    <w:bookmarkStart w:name="z14" w:id="6"/>
    <w:p>
      <w:pPr>
        <w:spacing w:after="0"/>
        <w:ind w:left="0"/>
        <w:jc w:val="both"/>
      </w:pPr>
      <w:r>
        <w:rPr>
          <w:rFonts w:ascii="Times New Roman"/>
          <w:b w:val="false"/>
          <w:i w:val="false"/>
          <w:color w:val="000000"/>
          <w:sz w:val="28"/>
        </w:rPr>
        <w:t>
      "3) салық төлеушінің салық берешегінің, міндетті зейнетақы жарналары және цифрлық жүйелер арқылы алынған әлеуметтік аударымдар бойынша берешегінің жоқ (бар) екендігі туралы мәліметтер. Құжаттарды ұсыну күнінің алдындағы бір айдан ерте емес берілген анықтама.".</w:t>
      </w:r>
    </w:p>
    <w:bookmarkEnd w:id="6"/>
    <w:bookmarkStart w:name="z15" w:id="7"/>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9" w:id="11"/>
    <w:p>
      <w:pPr>
        <w:spacing w:after="0"/>
        <w:ind w:left="0"/>
        <w:jc w:val="both"/>
      </w:pPr>
      <w:r>
        <w:rPr>
          <w:rFonts w:ascii="Times New Roman"/>
          <w:b w:val="false"/>
          <w:i w:val="false"/>
          <w:color w:val="000000"/>
          <w:sz w:val="28"/>
        </w:rPr>
        <w:t xml:space="preserve">
      5. Осы бұйрық 2026 жылғы 12 шілдеден бастап қолданысқа енгізіледі және ресми жариялануға тиіс.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26 наурыздағы</w:t>
            </w:r>
            <w:r>
              <w:br/>
            </w:r>
            <w:r>
              <w:rPr>
                <w:rFonts w:ascii="Times New Roman"/>
                <w:b w:val="false"/>
                <w:i w:val="false"/>
                <w:color w:val="000000"/>
                <w:sz w:val="20"/>
              </w:rPr>
              <w:t>№ 129 бұйрығына қосымша</w:t>
            </w:r>
            <w:r>
              <w:br/>
            </w:r>
            <w:r>
              <w:rPr>
                <w:rFonts w:ascii="Times New Roman"/>
                <w:b w:val="false"/>
                <w:i w:val="false"/>
                <w:color w:val="000000"/>
                <w:sz w:val="20"/>
              </w:rPr>
              <w:t>2020 жылғы 31 наурызы</w:t>
            </w:r>
            <w:r>
              <w:br/>
            </w:r>
            <w:r>
              <w:rPr>
                <w:rFonts w:ascii="Times New Roman"/>
                <w:b w:val="false"/>
                <w:i w:val="false"/>
                <w:color w:val="000000"/>
                <w:sz w:val="20"/>
              </w:rPr>
              <w:t>№ 172 бұйрығымен бекітілген</w:t>
            </w:r>
          </w:p>
        </w:tc>
      </w:tr>
    </w:tbl>
    <w:bookmarkStart w:name="z22" w:id="12"/>
    <w:p>
      <w:pPr>
        <w:spacing w:after="0"/>
        <w:ind w:left="0"/>
        <w:jc w:val="left"/>
      </w:pPr>
      <w:r>
        <w:rPr>
          <w:rFonts w:ascii="Times New Roman"/>
          <w:b/>
          <w:i w:val="false"/>
          <w:color w:val="000000"/>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объектілерінің жұмыс істеу қағидалары</w:t>
      </w:r>
    </w:p>
    <w:bookmarkEnd w:id="12"/>
    <w:bookmarkStart w:name="z23"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xml:space="preserve">
      1. Осы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объектілерінің жұмыс істеу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әзірленді және:</w:t>
      </w:r>
    </w:p>
    <w:bookmarkEnd w:id="14"/>
    <w:bookmarkStart w:name="z25" w:id="15"/>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цифрлық объектілерде ақпаратты электрондық нысанда қалыптастыру, өңдеу;</w:t>
      </w:r>
    </w:p>
    <w:bookmarkEnd w:id="15"/>
    <w:bookmarkStart w:name="z26" w:id="1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цифрлық объектілерден электрондық нысанда ақпаратты орталықтандырылған түрде жинау және сақтау;</w:t>
      </w:r>
    </w:p>
    <w:bookmarkEnd w:id="16"/>
    <w:bookmarkStart w:name="z27" w:id="17"/>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цифрлық объектілердің жұмыс істеуін қамтамасыз ету тәртібін айқындайды.</w:t>
      </w:r>
    </w:p>
    <w:bookmarkEnd w:id="17"/>
    <w:bookmarkStart w:name="z28"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9" w:id="19"/>
    <w:p>
      <w:pPr>
        <w:spacing w:after="0"/>
        <w:ind w:left="0"/>
        <w:jc w:val="both"/>
      </w:pPr>
      <w:r>
        <w:rPr>
          <w:rFonts w:ascii="Times New Roman"/>
          <w:b w:val="false"/>
          <w:i w:val="false"/>
          <w:color w:val="000000"/>
          <w:sz w:val="28"/>
        </w:rPr>
        <w:t>
      1)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19"/>
    <w:bookmarkStart w:name="z30" w:id="20"/>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цифрлық объектілер (бұдан әрі – ТКШ цифрлық объектілер) – тұрғын үй қатынастары және тұрғын үй-коммуналдық шаруашылық саласындағы электрондық цифрлық ресурстар және цифрлық жүйелер;</w:t>
      </w:r>
    </w:p>
    <w:bookmarkEnd w:id="20"/>
    <w:bookmarkStart w:name="z31" w:id="21"/>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электрондық цифрлық ресурстарды орталықтандырылған түрде жинау және сақтаудың цифрлық жүйесі (бұдан әрі – орталықтандырылған түрде жинаудың ЦЖ-сі)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электрондық цифрлық ресурстарды ТКШ цифрлық объектілерінен шоғырландыруды қамтамасыз ететін, мемлекеттік цифрлық жүйе;</w:t>
      </w:r>
    </w:p>
    <w:bookmarkEnd w:id="21"/>
    <w:bookmarkStart w:name="z32" w:id="2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цифрлық орта субъектілері (бұдан әрі - ТКШ цифрлық орта субъектілері) - уәкілетті орган, жергілікті атқарушы органдар, табиғи монополиялар субъектілері, мүлік иелерінің бірлестіктері, кондоминиум объектісін басқару субъектілері, пәтерлердің, тұрғын емес үй-жайлардың, тұрақ орындарының, қоймалардың меншік иелері және тұрғын үй қатынастар және тұрғын үй-коммуналдық шаруашылық саласындағы өзге де субъектілер;</w:t>
      </w:r>
    </w:p>
    <w:bookmarkEnd w:id="22"/>
    <w:bookmarkStart w:name="z33" w:id="23"/>
    <w:p>
      <w:pPr>
        <w:spacing w:after="0"/>
        <w:ind w:left="0"/>
        <w:jc w:val="both"/>
      </w:pPr>
      <w:r>
        <w:rPr>
          <w:rFonts w:ascii="Times New Roman"/>
          <w:b w:val="false"/>
          <w:i w:val="false"/>
          <w:color w:val="000000"/>
          <w:sz w:val="28"/>
        </w:rPr>
        <w:t>
      5)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34" w:id="24"/>
    <w:p>
      <w:pPr>
        <w:spacing w:after="0"/>
        <w:ind w:left="0"/>
        <w:jc w:val="left"/>
      </w:pPr>
      <w:r>
        <w:rPr>
          <w:rFonts w:ascii="Times New Roman"/>
          <w:b/>
          <w:i w:val="false"/>
          <w:color w:val="000000"/>
        </w:rPr>
        <w:t xml:space="preserve"> 2-тарау. ТКШ цифрлық объектілерінде электрондық нысанда ақпаратты қалыптастыру, өңдеу тәртібі</w:t>
      </w:r>
    </w:p>
    <w:bookmarkEnd w:id="24"/>
    <w:bookmarkStart w:name="z35" w:id="25"/>
    <w:p>
      <w:pPr>
        <w:spacing w:after="0"/>
        <w:ind w:left="0"/>
        <w:jc w:val="both"/>
      </w:pPr>
      <w:r>
        <w:rPr>
          <w:rFonts w:ascii="Times New Roman"/>
          <w:b w:val="false"/>
          <w:i w:val="false"/>
          <w:color w:val="000000"/>
          <w:sz w:val="28"/>
        </w:rPr>
        <w:t>
      3. Электрондық нысанда ақпаратты қалыптастыру, өңдеу мақсатында ТКШ цифрлық объектілері ТКШ цифрлық орта субъектілері арасында өз құзыреті шеңберінде процестерді автоматтандыруды қамтамасыз етеді.</w:t>
      </w:r>
    </w:p>
    <w:bookmarkEnd w:id="25"/>
    <w:bookmarkStart w:name="z36" w:id="26"/>
    <w:p>
      <w:pPr>
        <w:spacing w:after="0"/>
        <w:ind w:left="0"/>
        <w:jc w:val="both"/>
      </w:pPr>
      <w:r>
        <w:rPr>
          <w:rFonts w:ascii="Times New Roman"/>
          <w:b w:val="false"/>
          <w:i w:val="false"/>
          <w:color w:val="000000"/>
          <w:sz w:val="28"/>
        </w:rPr>
        <w:t>
      4. Құрылатын және (немесе) дамытылатын ТКШ цифрлық объектілері ТКШ цифрлық орта субъектісінің құзыретіне және ТКШ цифрлық объектісінің функционалына қарай ақпарат жүргізуді қамтамасыз етеді:</w:t>
      </w:r>
    </w:p>
    <w:bookmarkEnd w:id="26"/>
    <w:bookmarkStart w:name="z37" w:id="27"/>
    <w:p>
      <w:pPr>
        <w:spacing w:after="0"/>
        <w:ind w:left="0"/>
        <w:jc w:val="both"/>
      </w:pPr>
      <w:r>
        <w:rPr>
          <w:rFonts w:ascii="Times New Roman"/>
          <w:b w:val="false"/>
          <w:i w:val="false"/>
          <w:color w:val="000000"/>
          <w:sz w:val="28"/>
        </w:rPr>
        <w:t>
      тұрғын үй қатынастары және тұрғын үй шаруашылығы саласында:</w:t>
      </w:r>
    </w:p>
    <w:bookmarkEnd w:id="27"/>
    <w:bookmarkStart w:name="z38" w:id="28"/>
    <w:p>
      <w:pPr>
        <w:spacing w:after="0"/>
        <w:ind w:left="0"/>
        <w:jc w:val="both"/>
      </w:pPr>
      <w:r>
        <w:rPr>
          <w:rFonts w:ascii="Times New Roman"/>
          <w:b w:val="false"/>
          <w:i w:val="false"/>
          <w:color w:val="000000"/>
          <w:sz w:val="28"/>
        </w:rPr>
        <w:t>
      1) көп пәтерлі тұрғын үйлерді есепке алу туралы;</w:t>
      </w:r>
    </w:p>
    <w:bookmarkEnd w:id="28"/>
    <w:bookmarkStart w:name="z39" w:id="29"/>
    <w:p>
      <w:pPr>
        <w:spacing w:after="0"/>
        <w:ind w:left="0"/>
        <w:jc w:val="both"/>
      </w:pPr>
      <w:r>
        <w:rPr>
          <w:rFonts w:ascii="Times New Roman"/>
          <w:b w:val="false"/>
          <w:i w:val="false"/>
          <w:color w:val="000000"/>
          <w:sz w:val="28"/>
        </w:rPr>
        <w:t xml:space="preserve">
      2) Қазақстан Республикасы Ұлттық экономика министрінің бұйрығымен бекітілген Кондоминиум объектісін басқару жөніндегі </w:t>
      </w:r>
      <w:r>
        <w:rPr>
          <w:rFonts w:ascii="Times New Roman"/>
          <w:b w:val="false"/>
          <w:i w:val="false"/>
          <w:color w:val="000000"/>
          <w:sz w:val="28"/>
        </w:rPr>
        <w:t>ереженің</w:t>
      </w:r>
      <w:r>
        <w:rPr>
          <w:rFonts w:ascii="Times New Roman"/>
          <w:b w:val="false"/>
          <w:i w:val="false"/>
          <w:color w:val="000000"/>
          <w:sz w:val="28"/>
        </w:rPr>
        <w:t xml:space="preserve"> 1, 2-қосымшаларына сәйкес мүлік иелерінің бірлестігі немесе кондоминиум объектісін басқару субъектілері не тікелей бірлесіп басқару кезінде пәтерлер, тұрғын емес үй-жайлар, тұрақ орындары, қоймалар меншік иелерінің бір өкілі толтыратын көп пәтерлі тұрғын үй туралы ақпарат; 2015 жылғы 19 ақпан № 108. (Нормативтік құқықтық актілерді мемлекеттік тіркеу тізілімінде № 10528 болып тіркелген);</w:t>
      </w:r>
    </w:p>
    <w:bookmarkEnd w:id="29"/>
    <w:bookmarkStart w:name="z40" w:id="30"/>
    <w:p>
      <w:pPr>
        <w:spacing w:after="0"/>
        <w:ind w:left="0"/>
        <w:jc w:val="both"/>
      </w:pPr>
      <w:r>
        <w:rPr>
          <w:rFonts w:ascii="Times New Roman"/>
          <w:b w:val="false"/>
          <w:i w:val="false"/>
          <w:color w:val="000000"/>
          <w:sz w:val="28"/>
        </w:rPr>
        <w:t>
      3) пәтер иелерінің және тұрғын емес үй-жайлардың кондоминиум объектісін күрделі жөндеуге арналған жарналарын есепке алу туралы;</w:t>
      </w:r>
    </w:p>
    <w:bookmarkEnd w:id="30"/>
    <w:bookmarkStart w:name="z41" w:id="31"/>
    <w:p>
      <w:pPr>
        <w:spacing w:after="0"/>
        <w:ind w:left="0"/>
        <w:jc w:val="both"/>
      </w:pPr>
      <w:r>
        <w:rPr>
          <w:rFonts w:ascii="Times New Roman"/>
          <w:b w:val="false"/>
          <w:i w:val="false"/>
          <w:color w:val="000000"/>
          <w:sz w:val="28"/>
        </w:rPr>
        <w:t>
      4) көп пәтерлі тұрғын үйлердің ортақ мүлкін басқару және жөндеу жөніндегі жоспарлы іс-шаралар туралы;</w:t>
      </w:r>
    </w:p>
    <w:bookmarkEnd w:id="31"/>
    <w:bookmarkStart w:name="z42" w:id="32"/>
    <w:p>
      <w:pPr>
        <w:spacing w:after="0"/>
        <w:ind w:left="0"/>
        <w:jc w:val="both"/>
      </w:pPr>
      <w:r>
        <w:rPr>
          <w:rFonts w:ascii="Times New Roman"/>
          <w:b w:val="false"/>
          <w:i w:val="false"/>
          <w:color w:val="000000"/>
          <w:sz w:val="28"/>
        </w:rPr>
        <w:t>
      5) көп пәтерлі тұрғын үйді басқару жөніндегі мүлік иелері бірлестігі немесе кондоминиум объектісін басқару субъектісі қызметінің қорытындылары бойынша есептер;</w:t>
      </w:r>
    </w:p>
    <w:bookmarkEnd w:id="32"/>
    <w:bookmarkStart w:name="z43" w:id="33"/>
    <w:p>
      <w:pPr>
        <w:spacing w:after="0"/>
        <w:ind w:left="0"/>
        <w:jc w:val="both"/>
      </w:pPr>
      <w:r>
        <w:rPr>
          <w:rFonts w:ascii="Times New Roman"/>
          <w:b w:val="false"/>
          <w:i w:val="false"/>
          <w:color w:val="000000"/>
          <w:sz w:val="28"/>
        </w:rPr>
        <w:t>
      6) пәтер иелерінің, тұрғын емес үй-жайлардың, тұрақ орындарының, көп пәтерлі тұрғын үй қоймаларының жиналыстары, сондай-ақ жиналыс және дауыс беру нәтижелерінің хаттамалары туралы;</w:t>
      </w:r>
    </w:p>
    <w:bookmarkEnd w:id="33"/>
    <w:bookmarkStart w:name="z44" w:id="34"/>
    <w:p>
      <w:pPr>
        <w:spacing w:after="0"/>
        <w:ind w:left="0"/>
        <w:jc w:val="both"/>
      </w:pPr>
      <w:r>
        <w:rPr>
          <w:rFonts w:ascii="Times New Roman"/>
          <w:b w:val="false"/>
          <w:i w:val="false"/>
          <w:color w:val="000000"/>
          <w:sz w:val="28"/>
        </w:rPr>
        <w:t>
      7) көп пәтерлі тұрғын үйлерді басқару жөніндегі өтінімдерді беру, өңдеу және орындау туралы;</w:t>
      </w:r>
    </w:p>
    <w:bookmarkEnd w:id="34"/>
    <w:bookmarkStart w:name="z45" w:id="35"/>
    <w:p>
      <w:pPr>
        <w:spacing w:after="0"/>
        <w:ind w:left="0"/>
        <w:jc w:val="both"/>
      </w:pPr>
      <w:r>
        <w:rPr>
          <w:rFonts w:ascii="Times New Roman"/>
          <w:b w:val="false"/>
          <w:i w:val="false"/>
          <w:color w:val="000000"/>
          <w:sz w:val="28"/>
        </w:rPr>
        <w:t>
      8) ТКШ цифрлық орта субъектілері арасында жасалған шарттар бойынша;</w:t>
      </w:r>
    </w:p>
    <w:bookmarkEnd w:id="35"/>
    <w:bookmarkStart w:name="z46" w:id="36"/>
    <w:p>
      <w:pPr>
        <w:spacing w:after="0"/>
        <w:ind w:left="0"/>
        <w:jc w:val="both"/>
      </w:pPr>
      <w:r>
        <w:rPr>
          <w:rFonts w:ascii="Times New Roman"/>
          <w:b w:val="false"/>
          <w:i w:val="false"/>
          <w:color w:val="000000"/>
          <w:sz w:val="28"/>
        </w:rPr>
        <w:t>
      коммуналдық шаруашылық саласында:</w:t>
      </w:r>
    </w:p>
    <w:bookmarkEnd w:id="36"/>
    <w:bookmarkStart w:name="z47" w:id="37"/>
    <w:p>
      <w:pPr>
        <w:spacing w:after="0"/>
        <w:ind w:left="0"/>
        <w:jc w:val="both"/>
      </w:pPr>
      <w:r>
        <w:rPr>
          <w:rFonts w:ascii="Times New Roman"/>
          <w:b w:val="false"/>
          <w:i w:val="false"/>
          <w:color w:val="000000"/>
          <w:sz w:val="28"/>
        </w:rPr>
        <w:t>
      9) коммуналдық қызметтерді жеткізушінің паспорты;</w:t>
      </w:r>
    </w:p>
    <w:bookmarkEnd w:id="37"/>
    <w:bookmarkStart w:name="z48" w:id="38"/>
    <w:p>
      <w:pPr>
        <w:spacing w:after="0"/>
        <w:ind w:left="0"/>
        <w:jc w:val="both"/>
      </w:pPr>
      <w:r>
        <w:rPr>
          <w:rFonts w:ascii="Times New Roman"/>
          <w:b w:val="false"/>
          <w:i w:val="false"/>
          <w:color w:val="000000"/>
          <w:sz w:val="28"/>
        </w:rPr>
        <w:t>
      10) коммуналдық қызметтерді жеткізушілерді есепке алу туралы;</w:t>
      </w:r>
    </w:p>
    <w:bookmarkEnd w:id="38"/>
    <w:bookmarkStart w:name="z49" w:id="39"/>
    <w:p>
      <w:pPr>
        <w:spacing w:after="0"/>
        <w:ind w:left="0"/>
        <w:jc w:val="both"/>
      </w:pPr>
      <w:r>
        <w:rPr>
          <w:rFonts w:ascii="Times New Roman"/>
          <w:b w:val="false"/>
          <w:i w:val="false"/>
          <w:color w:val="000000"/>
          <w:sz w:val="28"/>
        </w:rPr>
        <w:t>
      11) коммуналдық қызметтерді тұтынушылардың жеке шоттары туралы;</w:t>
      </w:r>
    </w:p>
    <w:bookmarkEnd w:id="39"/>
    <w:bookmarkStart w:name="z50" w:id="40"/>
    <w:p>
      <w:pPr>
        <w:spacing w:after="0"/>
        <w:ind w:left="0"/>
        <w:jc w:val="both"/>
      </w:pPr>
      <w:r>
        <w:rPr>
          <w:rFonts w:ascii="Times New Roman"/>
          <w:b w:val="false"/>
          <w:i w:val="false"/>
          <w:color w:val="000000"/>
          <w:sz w:val="28"/>
        </w:rPr>
        <w:t>
      12) коммуналдық қызметтерді есепке алудың үйге ортақ және жеке аспаптарын есепке алу туралы;</w:t>
      </w:r>
    </w:p>
    <w:bookmarkEnd w:id="40"/>
    <w:bookmarkStart w:name="z51" w:id="41"/>
    <w:p>
      <w:pPr>
        <w:spacing w:after="0"/>
        <w:ind w:left="0"/>
        <w:jc w:val="both"/>
      </w:pPr>
      <w:r>
        <w:rPr>
          <w:rFonts w:ascii="Times New Roman"/>
          <w:b w:val="false"/>
          <w:i w:val="false"/>
          <w:color w:val="000000"/>
          <w:sz w:val="28"/>
        </w:rPr>
        <w:t>
      13) коммуналдық қызметтерді есепке алу аспаптарының көрсеткіштері туралы;</w:t>
      </w:r>
    </w:p>
    <w:bookmarkEnd w:id="41"/>
    <w:bookmarkStart w:name="z52" w:id="42"/>
    <w:p>
      <w:pPr>
        <w:spacing w:after="0"/>
        <w:ind w:left="0"/>
        <w:jc w:val="both"/>
      </w:pPr>
      <w:r>
        <w:rPr>
          <w:rFonts w:ascii="Times New Roman"/>
          <w:b w:val="false"/>
          <w:i w:val="false"/>
          <w:color w:val="000000"/>
          <w:sz w:val="28"/>
        </w:rPr>
        <w:t>
      14) коммуналдық қызметтердің құнын тарифтеу, есептеу, төлеу туралы;</w:t>
      </w:r>
    </w:p>
    <w:bookmarkEnd w:id="42"/>
    <w:bookmarkStart w:name="z53" w:id="43"/>
    <w:p>
      <w:pPr>
        <w:spacing w:after="0"/>
        <w:ind w:left="0"/>
        <w:jc w:val="both"/>
      </w:pPr>
      <w:r>
        <w:rPr>
          <w:rFonts w:ascii="Times New Roman"/>
          <w:b w:val="false"/>
          <w:i w:val="false"/>
          <w:color w:val="000000"/>
          <w:sz w:val="28"/>
        </w:rPr>
        <w:t>
      15) коммуналдық инженерлік желілер туралы: жылумен жабдықтау, сумен жабдықтау, су бұру, кәріздік тазарту құрылыстары, электрмен жабдықтау, газбен жабдықтау желілері туралы.</w:t>
      </w:r>
    </w:p>
    <w:bookmarkEnd w:id="43"/>
    <w:bookmarkStart w:name="z54" w:id="44"/>
    <w:p>
      <w:pPr>
        <w:spacing w:after="0"/>
        <w:ind w:left="0"/>
        <w:jc w:val="both"/>
      </w:pPr>
      <w:r>
        <w:rPr>
          <w:rFonts w:ascii="Times New Roman"/>
          <w:b w:val="false"/>
          <w:i w:val="false"/>
          <w:color w:val="000000"/>
          <w:sz w:val="28"/>
        </w:rPr>
        <w:t>
      5. ТКШ цифрлық объектілерінде электрондық нысандағы ақпаратты қалыптастыруды, өңдеуді, оның ішінде өзектілігін, толықтығын және дұрыстығын қамтамасыз етуді тұрғын үй қатынастары және тұрғын үй-коммуналдық шаруашылық саласындағы заңнамаға сәйкес жеке кабинет арқылы ТКШ цифрлық орта субъектілері жүзеге асырады.</w:t>
      </w:r>
    </w:p>
    <w:bookmarkEnd w:id="44"/>
    <w:bookmarkStart w:name="z55" w:id="45"/>
    <w:p>
      <w:pPr>
        <w:spacing w:after="0"/>
        <w:ind w:left="0"/>
        <w:jc w:val="both"/>
      </w:pPr>
      <w:r>
        <w:rPr>
          <w:rFonts w:ascii="Times New Roman"/>
          <w:b w:val="false"/>
          <w:i w:val="false"/>
          <w:color w:val="000000"/>
          <w:sz w:val="28"/>
        </w:rPr>
        <w:t>
      Мүлік иелері бірлестігінің төрағасы немесе кондоминиум объектісін басқару субъектісі тұрғын үй қатынастары және тұрғын үй-коммуналдық шаруашылық саласындағы цифрлық объектілері арқылы және (немесе) жалпыға бірдей қолжетімді орындарда орналастыру арқылы пәтерлердің, тұрғын емес үй-жайлардың, тұрақ орындарының, қоймалардың меншік иелеріне, үй кеңесіне:</w:t>
      </w:r>
    </w:p>
    <w:bookmarkEnd w:id="45"/>
    <w:bookmarkStart w:name="z56" w:id="46"/>
    <w:p>
      <w:pPr>
        <w:spacing w:after="0"/>
        <w:ind w:left="0"/>
        <w:jc w:val="both"/>
      </w:pPr>
      <w:r>
        <w:rPr>
          <w:rFonts w:ascii="Times New Roman"/>
          <w:b w:val="false"/>
          <w:i w:val="false"/>
          <w:color w:val="000000"/>
          <w:sz w:val="28"/>
        </w:rPr>
        <w:t>
      кондоминиум объектісін басқару жөніндегі ай сайынғы есепті - есепті кезеңнен кейінгі айдың жиырмасыншы күніне дейін;</w:t>
      </w:r>
    </w:p>
    <w:bookmarkEnd w:id="46"/>
    <w:bookmarkStart w:name="z57" w:id="47"/>
    <w:p>
      <w:pPr>
        <w:spacing w:after="0"/>
        <w:ind w:left="0"/>
        <w:jc w:val="both"/>
      </w:pPr>
      <w:r>
        <w:rPr>
          <w:rFonts w:ascii="Times New Roman"/>
          <w:b w:val="false"/>
          <w:i w:val="false"/>
          <w:color w:val="000000"/>
          <w:sz w:val="28"/>
        </w:rPr>
        <w:t>
      кондоминиум объектісін басқару бойынша жылдық есеп - есепті жылдан кейінгі жылдың 1 сәуіріне дейін ұсынады.</w:t>
      </w:r>
    </w:p>
    <w:bookmarkEnd w:id="47"/>
    <w:bookmarkStart w:name="z58" w:id="48"/>
    <w:p>
      <w:pPr>
        <w:spacing w:after="0"/>
        <w:ind w:left="0"/>
        <w:jc w:val="both"/>
      </w:pPr>
      <w:r>
        <w:rPr>
          <w:rFonts w:ascii="Times New Roman"/>
          <w:b w:val="false"/>
          <w:i w:val="false"/>
          <w:color w:val="000000"/>
          <w:sz w:val="28"/>
        </w:rPr>
        <w:t xml:space="preserve">
      Ай сайынғы және жылдық есептер тұрғын үй қатынастары және тұрғын үй-коммуналдық шаруашылық саласындағы цифрлық объектілерінде Кондоминиум объектісін басқару бойынша шешімдер қабылдау қағидаларына сәйкес машинамен оқылатын түрде толтырылады. сондай-ақ пәтерлер, тұрғын емес үй-жайлар меншік иелерінің жиналысы хаттамаларының үлгілік нысандары, және кондоминиум объектісін басқару жөніндегі ай сайынғы және жылдық есептердің нысандары, Қазақстан Республикасы Индустрия және инфрақұрылымдық даму министрінің міндетін атқарушының 2020 жылғы 30 наурыздағы № 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20283 болып тіркелген) және кейіннен орталықтандырылған алым ЦЖ-не жергілікті атқарушы органдардың сақтауын және қолжетімділігін қамтамасыз ету үшін, сондай-ақ мүлік иелері бірлестігі төрағасының немесе кондоминиум объектісін басқару субъектілерінің талап етуі бойынша пәтер иелеріне, тұрғын емес үй-жайларға, тұрақ орындарына, қоймаларға интеграциялау арқылы беріледі.</w:t>
      </w:r>
    </w:p>
    <w:bookmarkEnd w:id="48"/>
    <w:bookmarkStart w:name="z59" w:id="49"/>
    <w:p>
      <w:pPr>
        <w:spacing w:after="0"/>
        <w:ind w:left="0"/>
        <w:jc w:val="both"/>
      </w:pPr>
      <w:r>
        <w:rPr>
          <w:rFonts w:ascii="Times New Roman"/>
          <w:b w:val="false"/>
          <w:i w:val="false"/>
          <w:color w:val="000000"/>
          <w:sz w:val="28"/>
        </w:rPr>
        <w:t>
      Цифрлық орта субъектісінде тұрғын үй қатынастары және тұрғын үй-коммуналдық шаруашылық саласындағы цифрлық объектісінің меншігінде және (немесе) иелігінде ТКШ болмаған кезде, ай сайынғы есептер тіркеу кезінде жеке кабинет арқылы орталықтандырылған алым ЦЖ-да толтырылады.</w:t>
      </w:r>
    </w:p>
    <w:bookmarkEnd w:id="49"/>
    <w:bookmarkStart w:name="z60" w:id="50"/>
    <w:p>
      <w:pPr>
        <w:spacing w:after="0"/>
        <w:ind w:left="0"/>
        <w:jc w:val="both"/>
      </w:pPr>
      <w:r>
        <w:rPr>
          <w:rFonts w:ascii="Times New Roman"/>
          <w:b w:val="false"/>
          <w:i w:val="false"/>
          <w:color w:val="000000"/>
          <w:sz w:val="28"/>
        </w:rPr>
        <w:t>
      6. ТКШ цифрлық объектісіне қолжетімділікті оның меншік иесі және (немесе) иесі болып табылатын ТКШ цифрлық орта субъектісі оның және ТКШ цифрлық орта өзге субъектісінің арасында жасалған қол жеткізу құқығына арналған келісімге сәйкес береді.</w:t>
      </w:r>
    </w:p>
    <w:bookmarkEnd w:id="50"/>
    <w:bookmarkStart w:name="z61" w:id="51"/>
    <w:p>
      <w:pPr>
        <w:spacing w:after="0"/>
        <w:ind w:left="0"/>
        <w:jc w:val="both"/>
      </w:pPr>
      <w:r>
        <w:rPr>
          <w:rFonts w:ascii="Times New Roman"/>
          <w:b w:val="false"/>
          <w:i w:val="false"/>
          <w:color w:val="000000"/>
          <w:sz w:val="28"/>
        </w:rPr>
        <w:t>
      7. ТКШ цифрлық орта субъектілерімен ақпаратты қалыптастыру, өңдеу, оның ішінде өзектілендіруді, толықтығын және дұрыстығын қамтамасыз ету тұрақты негізде, электрондық нысанда, оның ішінде электрондық құжаттарды не электрондық нысандағы құжаттардың көшірмелерін қоса бере отырып жүзеге асырылады.</w:t>
      </w:r>
    </w:p>
    <w:bookmarkEnd w:id="51"/>
    <w:bookmarkStart w:name="z62" w:id="52"/>
    <w:p>
      <w:pPr>
        <w:spacing w:after="0"/>
        <w:ind w:left="0"/>
        <w:jc w:val="both"/>
      </w:pPr>
      <w:r>
        <w:rPr>
          <w:rFonts w:ascii="Times New Roman"/>
          <w:b w:val="false"/>
          <w:i w:val="false"/>
          <w:color w:val="000000"/>
          <w:sz w:val="28"/>
        </w:rPr>
        <w:t>
      Қағаз тасығышта жасалған құжаттар ТКШ цифрлық объектілерінде құжаттардың электрондық көшірмелері нысанында орналастырылады.</w:t>
      </w:r>
    </w:p>
    <w:bookmarkEnd w:id="52"/>
    <w:bookmarkStart w:name="z63" w:id="53"/>
    <w:p>
      <w:pPr>
        <w:spacing w:after="0"/>
        <w:ind w:left="0"/>
        <w:jc w:val="both"/>
      </w:pPr>
      <w:r>
        <w:rPr>
          <w:rFonts w:ascii="Times New Roman"/>
          <w:b w:val="false"/>
          <w:i w:val="false"/>
          <w:color w:val="000000"/>
          <w:sz w:val="28"/>
        </w:rPr>
        <w:t>
      8. Осы Қағидалардың 4-тармағының 5) және 6) тармақшалары бойынша ақпарат ТКШ цифрлық объектілерінде оған ТКШ цифрлық орта субъектісінің электрондық цифрлық қолтаңбамен қол қойылғаннан кейін орналастырылады.</w:t>
      </w:r>
    </w:p>
    <w:bookmarkEnd w:id="53"/>
    <w:bookmarkStart w:name="z64" w:id="54"/>
    <w:p>
      <w:pPr>
        <w:spacing w:after="0"/>
        <w:ind w:left="0"/>
        <w:jc w:val="both"/>
      </w:pPr>
      <w:r>
        <w:rPr>
          <w:rFonts w:ascii="Times New Roman"/>
          <w:b w:val="false"/>
          <w:i w:val="false"/>
          <w:color w:val="000000"/>
          <w:sz w:val="28"/>
        </w:rPr>
        <w:t>
      9. Дербес деректерді қамтитын ақпаратты өңдеуді ТКШ цифрлық орта субъектісі цифрландыру және дербес деректерді қорғау саласындағы заңнаманың талаптарын қамтамасыз етуді ескере отырып жүзеге асырады.</w:t>
      </w:r>
    </w:p>
    <w:bookmarkEnd w:id="54"/>
    <w:bookmarkStart w:name="z65" w:id="55"/>
    <w:p>
      <w:pPr>
        <w:spacing w:after="0"/>
        <w:ind w:left="0"/>
        <w:jc w:val="both"/>
      </w:pPr>
      <w:r>
        <w:rPr>
          <w:rFonts w:ascii="Times New Roman"/>
          <w:b w:val="false"/>
          <w:i w:val="false"/>
          <w:color w:val="000000"/>
          <w:sz w:val="28"/>
        </w:rPr>
        <w:t>
      10. ТКШ цифрлық объектісінің меншік иесі және (немесе) иеленушісі болып табылатын ТКШ цифрлық орта субъектісі осы Қағидалардың 3-тарауына сәйкес ТКШ цифрлық объектісінен орталықтандырылған түрде жинаудың ЦЖ-сына ақпаратты беруді қамтамасыз етеді.</w:t>
      </w:r>
    </w:p>
    <w:bookmarkEnd w:id="55"/>
    <w:bookmarkStart w:name="z66" w:id="56"/>
    <w:p>
      <w:pPr>
        <w:spacing w:after="0"/>
        <w:ind w:left="0"/>
        <w:jc w:val="left"/>
      </w:pPr>
      <w:r>
        <w:rPr>
          <w:rFonts w:ascii="Times New Roman"/>
          <w:b/>
          <w:i w:val="false"/>
          <w:color w:val="000000"/>
        </w:rPr>
        <w:t xml:space="preserve"> 3-тарау. Орталықтандырылған түрде жинаудың ЦЖ-сында электрондық нысандағы ақпаратты орталықтандырылған түрде жинау және сақтау</w:t>
      </w:r>
    </w:p>
    <w:bookmarkEnd w:id="56"/>
    <w:bookmarkStart w:name="z67" w:id="57"/>
    <w:p>
      <w:pPr>
        <w:spacing w:after="0"/>
        <w:ind w:left="0"/>
        <w:jc w:val="both"/>
      </w:pPr>
      <w:r>
        <w:rPr>
          <w:rFonts w:ascii="Times New Roman"/>
          <w:b w:val="false"/>
          <w:i w:val="false"/>
          <w:color w:val="000000"/>
          <w:sz w:val="28"/>
        </w:rPr>
        <w:t>
      11. Уәкілетті орган өзіне бағынысты ұйымды орталықтандырылған түрде жинаудың ЦЖ-сы етіп Әкімшіні айқындайды.</w:t>
      </w:r>
    </w:p>
    <w:bookmarkEnd w:id="57"/>
    <w:bookmarkStart w:name="z68" w:id="58"/>
    <w:p>
      <w:pPr>
        <w:spacing w:after="0"/>
        <w:ind w:left="0"/>
        <w:jc w:val="both"/>
      </w:pPr>
      <w:r>
        <w:rPr>
          <w:rFonts w:ascii="Times New Roman"/>
          <w:b w:val="false"/>
          <w:i w:val="false"/>
          <w:color w:val="000000"/>
          <w:sz w:val="28"/>
        </w:rPr>
        <w:t>
      Әкімші тұрғын үй қатынастары және тұрғын үй-коммуналдық шаруашылық саласындағы электрондық цифрлық ресурстардың жұмыс істеуін және қалыптастырылуын әдіснамалық қамтамасыз етуді, сондай-ақ ТКШ цифрлық объектілерінен алынған электрондық цифрлық ресурстарды орталықтандырылған түрде жинауды, талдауды және сақтауды, сақтауды және құпиялылықты қамтамасыз етуді жүзеге асырады.</w:t>
      </w:r>
    </w:p>
    <w:bookmarkEnd w:id="58"/>
    <w:bookmarkStart w:name="z69" w:id="59"/>
    <w:p>
      <w:pPr>
        <w:spacing w:after="0"/>
        <w:ind w:left="0"/>
        <w:jc w:val="both"/>
      </w:pPr>
      <w:r>
        <w:rPr>
          <w:rFonts w:ascii="Times New Roman"/>
          <w:b w:val="false"/>
          <w:i w:val="false"/>
          <w:color w:val="000000"/>
          <w:sz w:val="28"/>
        </w:rPr>
        <w:t>
      12. Ақпаратты орталықтандырылған түрде жинаудың ЦЖ-сында орналастыру мынадай тәсілдермен жүзеге асырылады:</w:t>
      </w:r>
    </w:p>
    <w:bookmarkEnd w:id="59"/>
    <w:bookmarkStart w:name="z70" w:id="60"/>
    <w:p>
      <w:pPr>
        <w:spacing w:after="0"/>
        <w:ind w:left="0"/>
        <w:jc w:val="both"/>
      </w:pPr>
      <w:r>
        <w:rPr>
          <w:rFonts w:ascii="Times New Roman"/>
          <w:b w:val="false"/>
          <w:i w:val="false"/>
          <w:color w:val="000000"/>
          <w:sz w:val="28"/>
        </w:rPr>
        <w:t>
      1) жеке кабинет арқылы;</w:t>
      </w:r>
    </w:p>
    <w:bookmarkEnd w:id="60"/>
    <w:bookmarkStart w:name="z71" w:id="61"/>
    <w:p>
      <w:pPr>
        <w:spacing w:after="0"/>
        <w:ind w:left="0"/>
        <w:jc w:val="both"/>
      </w:pPr>
      <w:r>
        <w:rPr>
          <w:rFonts w:ascii="Times New Roman"/>
          <w:b w:val="false"/>
          <w:i w:val="false"/>
          <w:color w:val="000000"/>
          <w:sz w:val="28"/>
        </w:rPr>
        <w:t>
      2) ТКШ-ны цифрландырудың өзге де объектілерінің орталықтандырылған түрде жинаудың ЦЖ-мен өзара іс-қимылы арқылы жүзеге асырылады.</w:t>
      </w:r>
    </w:p>
    <w:bookmarkEnd w:id="61"/>
    <w:bookmarkStart w:name="z72" w:id="62"/>
    <w:p>
      <w:pPr>
        <w:spacing w:after="0"/>
        <w:ind w:left="0"/>
        <w:jc w:val="both"/>
      </w:pPr>
      <w:r>
        <w:rPr>
          <w:rFonts w:ascii="Times New Roman"/>
          <w:b w:val="false"/>
          <w:i w:val="false"/>
          <w:color w:val="000000"/>
          <w:sz w:val="28"/>
        </w:rPr>
        <w:t>
      13. Жергілікті атқарушы органдар тұрғын үй қорына түгендеу жүргізеді және осы Қағидаларға қосымшаға сәйкес орталықтандырылған алым ЦЖ-да қорытынды мәліметтерді толтыра отырып, жұмыс істеп тұрған көппәтерлі тұрғын үйлерді есепке алуды жүзеге асырады. Орталықтандырылған алым ЦЖ-дағы қорытынды мәліметтерді жаңарту және растау кезеңділігі жылына кемінде 1 рет құрайды.</w:t>
      </w:r>
    </w:p>
    <w:bookmarkEnd w:id="62"/>
    <w:bookmarkStart w:name="z73" w:id="63"/>
    <w:p>
      <w:pPr>
        <w:spacing w:after="0"/>
        <w:ind w:left="0"/>
        <w:jc w:val="both"/>
      </w:pPr>
      <w:r>
        <w:rPr>
          <w:rFonts w:ascii="Times New Roman"/>
          <w:b w:val="false"/>
          <w:i w:val="false"/>
          <w:color w:val="000000"/>
          <w:sz w:val="28"/>
        </w:rPr>
        <w:t>
      14. ТКШ цифрландырудың өзге объектілерінің орталықтандырылған алым ЦЖ-мен өзара іс-қимылы арқылы ақпарат орналастырылған жағдайда ТКШ цифрлық объектісінің меншік иесі және (немесе) иесі болып табылатын ТКШ цифрлық орта субъектісі орталықтандырылған алым ЦЖ-ға ТКШ цифрлық объектісін тіркеуге және интеграциялауға өтінім (бұдан әрі-өтінім) береді.</w:t>
      </w:r>
    </w:p>
    <w:bookmarkEnd w:id="63"/>
    <w:bookmarkStart w:name="z74" w:id="64"/>
    <w:p>
      <w:pPr>
        <w:spacing w:after="0"/>
        <w:ind w:left="0"/>
        <w:jc w:val="both"/>
      </w:pPr>
      <w:r>
        <w:rPr>
          <w:rFonts w:ascii="Times New Roman"/>
          <w:b w:val="false"/>
          <w:i w:val="false"/>
          <w:color w:val="000000"/>
          <w:sz w:val="28"/>
        </w:rPr>
        <w:t>
      15. ТКШ цифрлық орта субъектілері өтінімде өз функцияларын (құзыреттерін) орталықтандырылған түрде жинаудың ЦЖ-сында оларды орталықтандырылған түрде жинаудың ЦЖ-сында бар анықтамалықтан таңдау жолымен көрсетеді. Бұл ретте, егер ТКШ цифрлық орта субъектісі көрсетілген анықтамалықта санамаланған әртүрлі функцияларға жататын қызметтің бірнеше түрін жүзеге асырған жағдайда, ТКШ цифрлық орта субъектісі орталықтандырылған түрде жинаудың ЦЖ-сында бірнеше функцияларды көрсетеді.</w:t>
      </w:r>
    </w:p>
    <w:bookmarkEnd w:id="64"/>
    <w:bookmarkStart w:name="z75" w:id="65"/>
    <w:p>
      <w:pPr>
        <w:spacing w:after="0"/>
        <w:ind w:left="0"/>
        <w:jc w:val="both"/>
      </w:pPr>
      <w:r>
        <w:rPr>
          <w:rFonts w:ascii="Times New Roman"/>
          <w:b w:val="false"/>
          <w:i w:val="false"/>
          <w:color w:val="000000"/>
          <w:sz w:val="28"/>
        </w:rPr>
        <w:t>
      16. Орталықтандырылған түрде жинаудың ЦЖ-сының Әкімшісі 5 жұмыс күні ішінде өтінімді қарайды және өтінімде көрсетілген электрондық мекенжайға өтінімді мақұлдау немесе бас тарту туралы ТКШ цифрлық объектісінің меншік иесі және (немесе) иеленушісі болып табылатын ТКШ цифрлық орта субъектісін хабардар етеді.</w:t>
      </w:r>
    </w:p>
    <w:bookmarkEnd w:id="65"/>
    <w:bookmarkStart w:name="z76" w:id="66"/>
    <w:p>
      <w:pPr>
        <w:spacing w:after="0"/>
        <w:ind w:left="0"/>
        <w:jc w:val="both"/>
      </w:pPr>
      <w:r>
        <w:rPr>
          <w:rFonts w:ascii="Times New Roman"/>
          <w:b w:val="false"/>
          <w:i w:val="false"/>
          <w:color w:val="000000"/>
          <w:sz w:val="28"/>
        </w:rPr>
        <w:t>
      Орталықтандырылған түрде жинаудың ЦЖ-сының Әкімшісі өтінімнен ұсынылған ақпараттың толық болмауы жағдайларында бас тартады.</w:t>
      </w:r>
    </w:p>
    <w:bookmarkEnd w:id="66"/>
    <w:bookmarkStart w:name="z77" w:id="67"/>
    <w:p>
      <w:pPr>
        <w:spacing w:after="0"/>
        <w:ind w:left="0"/>
        <w:jc w:val="both"/>
      </w:pPr>
      <w:r>
        <w:rPr>
          <w:rFonts w:ascii="Times New Roman"/>
          <w:b w:val="false"/>
          <w:i w:val="false"/>
          <w:color w:val="000000"/>
          <w:sz w:val="28"/>
        </w:rPr>
        <w:t>
      17. Өтінім мақұлданған кезінде орталықтандырылған түрде жинаудың ЦЖ-сының Әкімшісі ТКШ цифрлық объектісінің меншік иесі және (немесе) иеленушісі болып табылатын ТКШ цифрлық орта субъектісімен ТКШ цифрлық объектісін орталықтандырылған түрде жинау ЦЖ-сымен интеграциялау туралы келісім жасасады және ТКШ цифрлық объектісін сынақтан өткізеді.</w:t>
      </w:r>
    </w:p>
    <w:bookmarkEnd w:id="67"/>
    <w:bookmarkStart w:name="z78" w:id="68"/>
    <w:p>
      <w:pPr>
        <w:spacing w:after="0"/>
        <w:ind w:left="0"/>
        <w:jc w:val="both"/>
      </w:pPr>
      <w:r>
        <w:rPr>
          <w:rFonts w:ascii="Times New Roman"/>
          <w:b w:val="false"/>
          <w:i w:val="false"/>
          <w:color w:val="000000"/>
          <w:sz w:val="28"/>
        </w:rPr>
        <w:t>
      18. ТКШ цифрлық объектісі немесе орталықтандырылған түрде жинаудың ЦЖ-сы мемлекеттік органның "электрондық үкіметтің" цифрлық объектілерімен интеграцияланған кезде, интеграциялау Қазақстан Республикасының цифрландыру туралы заңнамасына сәйкес жүзеге асырылады.</w:t>
      </w:r>
    </w:p>
    <w:bookmarkEnd w:id="68"/>
    <w:bookmarkStart w:name="z79" w:id="69"/>
    <w:p>
      <w:pPr>
        <w:spacing w:after="0"/>
        <w:ind w:left="0"/>
        <w:jc w:val="both"/>
      </w:pPr>
      <w:r>
        <w:rPr>
          <w:rFonts w:ascii="Times New Roman"/>
          <w:b w:val="false"/>
          <w:i w:val="false"/>
          <w:color w:val="000000"/>
          <w:sz w:val="28"/>
        </w:rPr>
        <w:t>
      19. Орталықтандырылған түрде жинаудың ЦЖ-сындағы ақпаратқа қол жеткізу және ақпаратты орналастыру орталық мемлекеттік органдар, жергілікті атқарушы органдар, өзге де мемлекеттік органдар және коммуналдық қызметтерді жеткізушілер уәкілетті органмен жасасқан келісімге сәйкес жеке кабинет арқылы жүзеге асырады.</w:t>
      </w:r>
    </w:p>
    <w:bookmarkEnd w:id="69"/>
    <w:bookmarkStart w:name="z80" w:id="70"/>
    <w:p>
      <w:pPr>
        <w:spacing w:after="0"/>
        <w:ind w:left="0"/>
        <w:jc w:val="both"/>
      </w:pPr>
      <w:r>
        <w:rPr>
          <w:rFonts w:ascii="Times New Roman"/>
          <w:b w:val="false"/>
          <w:i w:val="false"/>
          <w:color w:val="000000"/>
          <w:sz w:val="28"/>
        </w:rPr>
        <w:t>
      Коммуналдық шаруашылық саласындағы цифрлық орта субъектілерінің меншігінде және (немесе) иелігінде ТКШ цифрлық объектісі болмаған жағдайда осы Қағидарлардың 4-тармағында 9), 10), 12), 14) және 15) тармақшаларында көрсетілген мәліметтердің есебін орталықтандырылған түрде жинаудың ЦЖ-сында келісімге сәйкес тіркелу кезінде жеке кабинет арқылы жүргізеді.</w:t>
      </w:r>
    </w:p>
    <w:bookmarkEnd w:id="70"/>
    <w:bookmarkStart w:name="z81" w:id="71"/>
    <w:p>
      <w:pPr>
        <w:spacing w:after="0"/>
        <w:ind w:left="0"/>
        <w:jc w:val="both"/>
      </w:pPr>
      <w:r>
        <w:rPr>
          <w:rFonts w:ascii="Times New Roman"/>
          <w:b w:val="false"/>
          <w:i w:val="false"/>
          <w:color w:val="000000"/>
          <w:sz w:val="28"/>
        </w:rPr>
        <w:t>
      20. ТКШ цифрлық орта субъектілерінің қол жеткізу құқығы мынадай жағдайларда орталықтандырылған түрде жинаудың ЦЖ-сында:</w:t>
      </w:r>
    </w:p>
    <w:bookmarkEnd w:id="71"/>
    <w:bookmarkStart w:name="z82" w:id="72"/>
    <w:p>
      <w:pPr>
        <w:spacing w:after="0"/>
        <w:ind w:left="0"/>
        <w:jc w:val="both"/>
      </w:pPr>
      <w:r>
        <w:rPr>
          <w:rFonts w:ascii="Times New Roman"/>
          <w:b w:val="false"/>
          <w:i w:val="false"/>
          <w:color w:val="000000"/>
          <w:sz w:val="28"/>
        </w:rPr>
        <w:t>
      1) уәкілетті органмен жасалған келісімге сәйкес қол жеткізу құқығы берілген мерзім аяқталғанда;</w:t>
      </w:r>
    </w:p>
    <w:bookmarkEnd w:id="72"/>
    <w:bookmarkStart w:name="z83" w:id="73"/>
    <w:p>
      <w:pPr>
        <w:spacing w:after="0"/>
        <w:ind w:left="0"/>
        <w:jc w:val="both"/>
      </w:pPr>
      <w:r>
        <w:rPr>
          <w:rFonts w:ascii="Times New Roman"/>
          <w:b w:val="false"/>
          <w:i w:val="false"/>
          <w:color w:val="000000"/>
          <w:sz w:val="28"/>
        </w:rPr>
        <w:t>
      2) қол жеткізу құқықтарын кері қайтарып алу туралы ақпаратты орталықтандырылған түрде жинаудың ЦЖ-да орналастырғанда;</w:t>
      </w:r>
    </w:p>
    <w:bookmarkEnd w:id="73"/>
    <w:bookmarkStart w:name="z84" w:id="74"/>
    <w:p>
      <w:pPr>
        <w:spacing w:after="0"/>
        <w:ind w:left="0"/>
        <w:jc w:val="both"/>
      </w:pPr>
      <w:r>
        <w:rPr>
          <w:rFonts w:ascii="Times New Roman"/>
          <w:b w:val="false"/>
          <w:i w:val="false"/>
          <w:color w:val="000000"/>
          <w:sz w:val="28"/>
        </w:rPr>
        <w:t>
      3) ТКШ цифрлық орта субъектісі атынан орталықтандырылған түрде жинаудың ЦЖ-сында іс-қимыл жасауға қол жеткізу құқығы берілген тұлғаның қол жеткізу құқығынан бас тарту туралы ақпаратты орталықтандырылған түрде жинаудың ЦЖ-сында орналастырғанда;</w:t>
      </w:r>
    </w:p>
    <w:bookmarkEnd w:id="74"/>
    <w:bookmarkStart w:name="z85" w:id="75"/>
    <w:p>
      <w:pPr>
        <w:spacing w:after="0"/>
        <w:ind w:left="0"/>
        <w:jc w:val="both"/>
      </w:pPr>
      <w:r>
        <w:rPr>
          <w:rFonts w:ascii="Times New Roman"/>
          <w:b w:val="false"/>
          <w:i w:val="false"/>
          <w:color w:val="000000"/>
          <w:sz w:val="28"/>
        </w:rPr>
        <w:t>
      4) өз атынан өзге тұлғаға орталықтандырылған түрде жинаудың ЦЖ-сында іс-қимыл жасауға өкілеттік берген орталықтандырылған түрде жинаудың ЦЖ пайдаланушының қол жеткізу құқықтарын тоқтатқанда;</w:t>
      </w:r>
    </w:p>
    <w:bookmarkEnd w:id="75"/>
    <w:bookmarkStart w:name="z86" w:id="76"/>
    <w:p>
      <w:pPr>
        <w:spacing w:after="0"/>
        <w:ind w:left="0"/>
        <w:jc w:val="both"/>
      </w:pPr>
      <w:r>
        <w:rPr>
          <w:rFonts w:ascii="Times New Roman"/>
          <w:b w:val="false"/>
          <w:i w:val="false"/>
          <w:color w:val="000000"/>
          <w:sz w:val="28"/>
        </w:rPr>
        <w:t>
      5) тұлғаға қол жеткізу құқығы берілген негіздемелерді тоқтатқанда немесе олардың жоқ екенін анықтағанда;</w:t>
      </w:r>
    </w:p>
    <w:bookmarkEnd w:id="76"/>
    <w:bookmarkStart w:name="z87" w:id="77"/>
    <w:p>
      <w:pPr>
        <w:spacing w:after="0"/>
        <w:ind w:left="0"/>
        <w:jc w:val="both"/>
      </w:pPr>
      <w:r>
        <w:rPr>
          <w:rFonts w:ascii="Times New Roman"/>
          <w:b w:val="false"/>
          <w:i w:val="false"/>
          <w:color w:val="000000"/>
          <w:sz w:val="28"/>
        </w:rPr>
        <w:t>
      6) ТКШ цифрлық орта субъектісінің өтінімде дұрыс емес мәліметтерді орталықтандырылған түрде жинаудың ЦЖ-сына ұсыну фактісі анықталғанда;</w:t>
      </w:r>
    </w:p>
    <w:bookmarkEnd w:id="77"/>
    <w:bookmarkStart w:name="z88" w:id="78"/>
    <w:p>
      <w:pPr>
        <w:spacing w:after="0"/>
        <w:ind w:left="0"/>
        <w:jc w:val="both"/>
      </w:pPr>
      <w:r>
        <w:rPr>
          <w:rFonts w:ascii="Times New Roman"/>
          <w:b w:val="false"/>
          <w:i w:val="false"/>
          <w:color w:val="000000"/>
          <w:sz w:val="28"/>
        </w:rPr>
        <w:t>
      7) Қазақстан Республикасының заңнамасында көзделген өзге де жағдайларда тоқтатылады.</w:t>
      </w:r>
    </w:p>
    <w:bookmarkEnd w:id="78"/>
    <w:bookmarkStart w:name="z89" w:id="79"/>
    <w:p>
      <w:pPr>
        <w:spacing w:after="0"/>
        <w:ind w:left="0"/>
        <w:jc w:val="both"/>
      </w:pPr>
      <w:r>
        <w:rPr>
          <w:rFonts w:ascii="Times New Roman"/>
          <w:b w:val="false"/>
          <w:i w:val="false"/>
          <w:color w:val="000000"/>
          <w:sz w:val="28"/>
        </w:rPr>
        <w:t>
      21. ТКШ цифрлық орта субъектілері орталықтандырылған түрде жинаудың ЦЖ-сының ашық бөлігіне және тіркеу рәсімдерінен өтпей, онда орналастырылған ақпаратқа қол жеткізеді.</w:t>
      </w:r>
    </w:p>
    <w:bookmarkEnd w:id="79"/>
    <w:bookmarkStart w:name="z90" w:id="80"/>
    <w:p>
      <w:pPr>
        <w:spacing w:after="0"/>
        <w:ind w:left="0"/>
        <w:jc w:val="both"/>
      </w:pPr>
      <w:r>
        <w:rPr>
          <w:rFonts w:ascii="Times New Roman"/>
          <w:b w:val="false"/>
          <w:i w:val="false"/>
          <w:color w:val="000000"/>
          <w:sz w:val="28"/>
        </w:rPr>
        <w:t>
      22. Жүйенің жабық бөлігіне және онда орналастырған ақпаратқа қол жеткізу орталықтандырылған алым ЦЖ-да жұмыс істеуге арналған жеке кабинеттерде функционалдық мүмкіндіктер беру арқылы және (немесе) тіркеу рәсімінен келісім жасасқаннан кейін өзге де цифрлық объектілерін пайдалана отырып қамтамасыз етіледі.</w:t>
      </w:r>
    </w:p>
    <w:bookmarkEnd w:id="80"/>
    <w:bookmarkStart w:name="z91" w:id="81"/>
    <w:p>
      <w:pPr>
        <w:spacing w:after="0"/>
        <w:ind w:left="0"/>
        <w:jc w:val="both"/>
      </w:pPr>
      <w:r>
        <w:rPr>
          <w:rFonts w:ascii="Times New Roman"/>
          <w:b w:val="false"/>
          <w:i w:val="false"/>
          <w:color w:val="000000"/>
          <w:sz w:val="28"/>
        </w:rPr>
        <w:t>
      23. Ақпаратты ТКШ цифрлық объектілерінде сақтауды ТКШ цифрлық орта субъектілері және орталықтандырылған түрде жинаудың ЦЖ-сында уәкілетті орган қамтамасыз етеді.</w:t>
      </w:r>
    </w:p>
    <w:bookmarkEnd w:id="81"/>
    <w:bookmarkStart w:name="z92" w:id="82"/>
    <w:p>
      <w:pPr>
        <w:spacing w:after="0"/>
        <w:ind w:left="0"/>
        <w:jc w:val="both"/>
      </w:pPr>
      <w:r>
        <w:rPr>
          <w:rFonts w:ascii="Times New Roman"/>
          <w:b w:val="false"/>
          <w:i w:val="false"/>
          <w:color w:val="000000"/>
          <w:sz w:val="28"/>
        </w:rPr>
        <w:t>
      24. ТКШ цифрлық орта субъектілері Қазақстан Республикасының цифрландыру, киберқауіпсіздігін қамтамасыз ету және дербес деректерді қорғау саласындағы заңнамасының талаптарын сақтай отырып, орталықтандырылған түрде жинаудың ЦЖ-сына ақпаратты беруді жүзеге асырады.</w:t>
      </w:r>
    </w:p>
    <w:bookmarkEnd w:id="82"/>
    <w:bookmarkStart w:name="z93" w:id="83"/>
    <w:p>
      <w:pPr>
        <w:spacing w:after="0"/>
        <w:ind w:left="0"/>
        <w:jc w:val="both"/>
      </w:pPr>
      <w:r>
        <w:rPr>
          <w:rFonts w:ascii="Times New Roman"/>
          <w:b w:val="false"/>
          <w:i w:val="false"/>
          <w:color w:val="000000"/>
          <w:sz w:val="28"/>
        </w:rPr>
        <w:t>
      25. Уәкілетті орган не Әкімші Қазақстан Республикасының цифрландыру, киберқауіпсіздігін қамтамасыз ету және дербес деректерді қорғау саласындағы заңнамасының талаптарын сақтай отырып, ТКШ цифрлық орта субъектілері туралы ақпаратты береді оның ішінде ұсынады немесе таратады.</w:t>
      </w:r>
    </w:p>
    <w:bookmarkEnd w:id="83"/>
    <w:bookmarkStart w:name="z94" w:id="84"/>
    <w:p>
      <w:pPr>
        <w:spacing w:after="0"/>
        <w:ind w:left="0"/>
        <w:jc w:val="left"/>
      </w:pPr>
      <w:r>
        <w:rPr>
          <w:rFonts w:ascii="Times New Roman"/>
          <w:b/>
          <w:i w:val="false"/>
          <w:color w:val="000000"/>
        </w:rPr>
        <w:t xml:space="preserve"> 4-тарау. ТКШ саласында цифрлық объектілерінің жұмыс істеуі</w:t>
      </w:r>
    </w:p>
    <w:bookmarkEnd w:id="84"/>
    <w:bookmarkStart w:name="z95" w:id="85"/>
    <w:p>
      <w:pPr>
        <w:spacing w:after="0"/>
        <w:ind w:left="0"/>
        <w:jc w:val="both"/>
      </w:pPr>
      <w:r>
        <w:rPr>
          <w:rFonts w:ascii="Times New Roman"/>
          <w:b w:val="false"/>
          <w:i w:val="false"/>
          <w:color w:val="000000"/>
          <w:sz w:val="28"/>
        </w:rPr>
        <w:t>
      26. ТКШ цифрлық объектілерінің жұмыс істеу сенімділігін және қауіпсіздігін қамтамасыз ету ақпаратты сақтау, өңдеу және беру үшін пайдаланылатын техникалық құралдар Қазақстан Республикасының цифрландыру, киберқауіпсіздігін қамтамасыз ету және дербес деректерді қорғау саласындағы заңнамасының талаптарына, сондай-ақ Қазақстан Республикасының аумағында қолданыстағы стандарттарға сәйкес жүргізіледі.</w:t>
      </w:r>
    </w:p>
    <w:bookmarkEnd w:id="85"/>
    <w:bookmarkStart w:name="z96" w:id="86"/>
    <w:p>
      <w:pPr>
        <w:spacing w:after="0"/>
        <w:ind w:left="0"/>
        <w:jc w:val="both"/>
      </w:pPr>
      <w:r>
        <w:rPr>
          <w:rFonts w:ascii="Times New Roman"/>
          <w:b w:val="false"/>
          <w:i w:val="false"/>
          <w:color w:val="000000"/>
          <w:sz w:val="28"/>
        </w:rPr>
        <w:t>
      27. Пәтер, тұрғын емес үй-жай, орынтұрақ орындары, қоймалар меншік иесінің дауыс беруі тұрғын үй қатынастары және тұрғын үй-коммуналдық шаруашылық саласындағы цифрлық объектілері, ұялы байланыстың абоненттік құрылғысы арқылы және пәтер, тұрғын емес үй-жай, орынтұрақ орындары, қоймалар меншік иесін міндетті түрде сәйкестендіре отырып, Қазақстан Республикасының заңнамасында тыйым салынбаған өзге де тәсілдерді пайдаланыла отырып жүзеге асырылады.</w:t>
      </w:r>
    </w:p>
    <w:bookmarkEnd w:id="86"/>
    <w:bookmarkStart w:name="z97" w:id="87"/>
    <w:p>
      <w:pPr>
        <w:spacing w:after="0"/>
        <w:ind w:left="0"/>
        <w:jc w:val="both"/>
      </w:pPr>
      <w:r>
        <w:rPr>
          <w:rFonts w:ascii="Times New Roman"/>
          <w:b w:val="false"/>
          <w:i w:val="false"/>
          <w:color w:val="000000"/>
          <w:sz w:val="28"/>
        </w:rPr>
        <w:t>
      Электрондық дауыс берудің қорытындылары тұрғын үй қатынастары және тұрғын үй-коммуналдық шаруашылық саласындағы цифрлық объектілері арқылы тіркеледі.</w:t>
      </w:r>
    </w:p>
    <w:bookmarkEnd w:id="87"/>
    <w:bookmarkStart w:name="z98" w:id="88"/>
    <w:p>
      <w:pPr>
        <w:spacing w:after="0"/>
        <w:ind w:left="0"/>
        <w:jc w:val="both"/>
      </w:pPr>
      <w:r>
        <w:rPr>
          <w:rFonts w:ascii="Times New Roman"/>
          <w:b w:val="false"/>
          <w:i w:val="false"/>
          <w:color w:val="000000"/>
          <w:sz w:val="28"/>
        </w:rPr>
        <w:t>
      Дауыс беру қорытындыларын шығару кезінде жиналыста, келу тәртібімен және тұрғын үй қатынастары және тұрғын үй-коммуналдық шаруашылық саласындағы цифрлық объектісі арқылы, жазбаша сұрау салу арқылы және тұрғын үй қатынастары және тұрғын үй-коммуналдық шаруашылық саласындағы цифрлық объектісі арқылы өткізілетін пәтерлер, тұрғын емес үй-жайлар, тұрақ орындары, қоймалар меншік иелерінің дауыстары ескеріледі.</w:t>
      </w:r>
    </w:p>
    <w:bookmarkEnd w:id="88"/>
    <w:bookmarkStart w:name="z99" w:id="89"/>
    <w:p>
      <w:pPr>
        <w:spacing w:after="0"/>
        <w:ind w:left="0"/>
        <w:jc w:val="both"/>
      </w:pPr>
      <w:r>
        <w:rPr>
          <w:rFonts w:ascii="Times New Roman"/>
          <w:b w:val="false"/>
          <w:i w:val="false"/>
          <w:color w:val="000000"/>
          <w:sz w:val="28"/>
        </w:rPr>
        <w:t xml:space="preserve">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89"/>
    <w:bookmarkStart w:name="z100" w:id="90"/>
    <w:p>
      <w:pPr>
        <w:spacing w:after="0"/>
        <w:ind w:left="0"/>
        <w:jc w:val="both"/>
      </w:pPr>
      <w:r>
        <w:rPr>
          <w:rFonts w:ascii="Times New Roman"/>
          <w:b w:val="false"/>
          <w:i w:val="false"/>
          <w:color w:val="000000"/>
          <w:sz w:val="28"/>
        </w:rPr>
        <w:t>
      28. Тұрғын үй қатынастары мен тұрғын үй қоры саласындағы цифрлық объектісі электрондық құжаттағы, оның ішінде қағаз жеткізгіште басып шығарылған электрондық цифрлық қолтаңбаны тексеруді қамтамасыз ету үшін цифрлық ресурсқа қолжетімділікті қамтамасыз етеді.</w:t>
      </w:r>
    </w:p>
    <w:bookmarkEnd w:id="90"/>
    <w:bookmarkStart w:name="z101" w:id="91"/>
    <w:p>
      <w:pPr>
        <w:spacing w:after="0"/>
        <w:ind w:left="0"/>
        <w:jc w:val="both"/>
      </w:pPr>
      <w:r>
        <w:rPr>
          <w:rFonts w:ascii="Times New Roman"/>
          <w:b w:val="false"/>
          <w:i w:val="false"/>
          <w:color w:val="000000"/>
          <w:sz w:val="28"/>
        </w:rPr>
        <w:t>
      29. ТКШ цифрлық объектілері коммуналдық қызметтерді тұтынушылардан өтініштерді қабылдауды және коммуналдық қызметтерді жеткізушілерге орталықтандырылған түрде жинаудың ЦЖ-сымен интеграциялау жолымен беру функциясымен қамтамасыз етіледі.</w:t>
      </w:r>
    </w:p>
    <w:bookmarkEnd w:id="91"/>
    <w:bookmarkStart w:name="z102" w:id="92"/>
    <w:p>
      <w:pPr>
        <w:spacing w:after="0"/>
        <w:ind w:left="0"/>
        <w:jc w:val="both"/>
      </w:pPr>
      <w:r>
        <w:rPr>
          <w:rFonts w:ascii="Times New Roman"/>
          <w:b w:val="false"/>
          <w:i w:val="false"/>
          <w:color w:val="000000"/>
          <w:sz w:val="28"/>
        </w:rPr>
        <w:t>
      30. Ақпаратты ТКШ цифрлық объектісінде жеке кабинет арқылы орналастырған ТКШ цифрлық орта субъектісі ақпараттың келіп түскен және берілген күнін белгілей отырып, ақпараттың орналастырылғанын растау туралы автоматты түрде хабарлама алады.</w:t>
      </w:r>
    </w:p>
    <w:bookmarkEnd w:id="92"/>
    <w:bookmarkStart w:name="z103" w:id="93"/>
    <w:p>
      <w:pPr>
        <w:spacing w:after="0"/>
        <w:ind w:left="0"/>
        <w:jc w:val="both"/>
      </w:pPr>
      <w:r>
        <w:rPr>
          <w:rFonts w:ascii="Times New Roman"/>
          <w:b w:val="false"/>
          <w:i w:val="false"/>
          <w:color w:val="000000"/>
          <w:sz w:val="28"/>
        </w:rPr>
        <w:t>
      31. ТКШ цифрлық объектілерінде функционалды пайдалану ТКШ цифрлық орта субъектілеріне берілген қол жеткізу құқығына сәйкес жүзеге асырылады.</w:t>
      </w:r>
    </w:p>
    <w:bookmarkEnd w:id="93"/>
    <w:bookmarkStart w:name="z104" w:id="94"/>
    <w:p>
      <w:pPr>
        <w:spacing w:after="0"/>
        <w:ind w:left="0"/>
        <w:jc w:val="both"/>
      </w:pPr>
      <w:r>
        <w:rPr>
          <w:rFonts w:ascii="Times New Roman"/>
          <w:b w:val="false"/>
          <w:i w:val="false"/>
          <w:color w:val="000000"/>
          <w:sz w:val="28"/>
        </w:rPr>
        <w:t>
      32. Орталықтандырылған түрде жинау ЦЖ уәкілетті органмен жасалған келісімге сәйкес интеграция арқылы ТКШ цифрлық объектілеріне ақпарат береді.</w:t>
      </w:r>
    </w:p>
    <w:bookmarkEnd w:id="94"/>
    <w:bookmarkStart w:name="z105" w:id="95"/>
    <w:p>
      <w:pPr>
        <w:spacing w:after="0"/>
        <w:ind w:left="0"/>
        <w:jc w:val="both"/>
      </w:pPr>
      <w:r>
        <w:rPr>
          <w:rFonts w:ascii="Times New Roman"/>
          <w:b w:val="false"/>
          <w:i w:val="false"/>
          <w:color w:val="000000"/>
          <w:sz w:val="28"/>
        </w:rPr>
        <w:t>
      33. ТКШ цифрлық объектілері үздіксіз режимде жұмыс істеумен қамтамасыз етіледі.</w:t>
      </w:r>
    </w:p>
    <w:bookmarkEnd w:id="95"/>
    <w:bookmarkStart w:name="z106" w:id="96"/>
    <w:p>
      <w:pPr>
        <w:spacing w:after="0"/>
        <w:ind w:left="0"/>
        <w:jc w:val="both"/>
      </w:pPr>
      <w:r>
        <w:rPr>
          <w:rFonts w:ascii="Times New Roman"/>
          <w:b w:val="false"/>
          <w:i w:val="false"/>
          <w:color w:val="000000"/>
          <w:sz w:val="28"/>
        </w:rPr>
        <w:t>
      34. Уәкілетті орган және цифрлық объектісінің меншік иесі немесе иеленушісі:</w:t>
      </w:r>
    </w:p>
    <w:bookmarkEnd w:id="96"/>
    <w:bookmarkStart w:name="z107" w:id="97"/>
    <w:p>
      <w:pPr>
        <w:spacing w:after="0"/>
        <w:ind w:left="0"/>
        <w:jc w:val="both"/>
      </w:pPr>
      <w:r>
        <w:rPr>
          <w:rFonts w:ascii="Times New Roman"/>
          <w:b w:val="false"/>
          <w:i w:val="false"/>
          <w:color w:val="000000"/>
          <w:sz w:val="28"/>
        </w:rPr>
        <w:t>
      1) ТКШ цифрлық объектілерінің үздіксіз жыл бойы және тәулік бойы жұмыс істеуін;</w:t>
      </w:r>
    </w:p>
    <w:bookmarkEnd w:id="97"/>
    <w:bookmarkStart w:name="z108" w:id="98"/>
    <w:p>
      <w:pPr>
        <w:spacing w:after="0"/>
        <w:ind w:left="0"/>
        <w:jc w:val="both"/>
      </w:pPr>
      <w:r>
        <w:rPr>
          <w:rFonts w:ascii="Times New Roman"/>
          <w:b w:val="false"/>
          <w:i w:val="false"/>
          <w:color w:val="000000"/>
          <w:sz w:val="28"/>
        </w:rPr>
        <w:t>
      2) ТКШ цифрлық объектілерінің жұмысы істен шыққан жағдайда олардың жұмысқа қабілеттілігін тез (бір сағаттан артық емес) қалпына келтіруді;</w:t>
      </w:r>
    </w:p>
    <w:bookmarkEnd w:id="98"/>
    <w:bookmarkStart w:name="z109" w:id="99"/>
    <w:p>
      <w:pPr>
        <w:spacing w:after="0"/>
        <w:ind w:left="0"/>
        <w:jc w:val="both"/>
      </w:pPr>
      <w:r>
        <w:rPr>
          <w:rFonts w:ascii="Times New Roman"/>
          <w:b w:val="false"/>
          <w:i w:val="false"/>
          <w:color w:val="000000"/>
          <w:sz w:val="28"/>
        </w:rPr>
        <w:t>
      3) орталықтандырылған түрде жинаудың ЦЖ бағдарламалық-аппараттық кешенінің қолжетімділігін және жабдықты пайдаланудың ағымдағы жай-күйін үздіксіз қадағалауға мүмкіндік беретін ТКШ цифрлық объектілері мен орталықтандырылған түрде жинаудың ЦЖ-сы оқиғаларының және ағымдағы жай-күйінің мониторингін тұрақты жүргізуді, сондай-ақ орталықтандырылған түрде жинаудың ЦЖ-сы жұмысының істен шығуы туралы ТКШ цифрлық объектілерінің меншік иелеріне және (немесе) иелеріне дереу хабарлама қалыптастыруды қамтамасыз етеді.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26 наурыздағы</w:t>
            </w:r>
            <w:r>
              <w:br/>
            </w:r>
            <w:r>
              <w:rPr>
                <w:rFonts w:ascii="Times New Roman"/>
                <w:b w:val="false"/>
                <w:i w:val="false"/>
                <w:color w:val="000000"/>
                <w:sz w:val="20"/>
              </w:rPr>
              <w:t>№ 129 бұйрығына қосымша</w:t>
            </w:r>
            <w:r>
              <w:br/>
            </w:r>
            <w:r>
              <w:rPr>
                <w:rFonts w:ascii="Times New Roman"/>
                <w:b w:val="false"/>
                <w:i w:val="false"/>
                <w:color w:val="000000"/>
                <w:sz w:val="20"/>
              </w:rPr>
              <w:t>Ақпаратты электрондық</w:t>
            </w:r>
            <w:r>
              <w:br/>
            </w:r>
            <w:r>
              <w:rPr>
                <w:rFonts w:ascii="Times New Roman"/>
                <w:b w:val="false"/>
                <w:i w:val="false"/>
                <w:color w:val="000000"/>
                <w:sz w:val="20"/>
              </w:rPr>
              <w:t>нысанда қалыптастыру, өңдеу,</w:t>
            </w:r>
            <w:r>
              <w:br/>
            </w:r>
            <w:r>
              <w:rPr>
                <w:rFonts w:ascii="Times New Roman"/>
                <w:b w:val="false"/>
                <w:i w:val="false"/>
                <w:color w:val="000000"/>
                <w:sz w:val="20"/>
              </w:rPr>
              <w:t>сондай-ақ орталықтандырылған</w:t>
            </w:r>
            <w:r>
              <w:br/>
            </w:r>
            <w:r>
              <w:rPr>
                <w:rFonts w:ascii="Times New Roman"/>
                <w:b w:val="false"/>
                <w:i w:val="false"/>
                <w:color w:val="000000"/>
                <w:sz w:val="20"/>
              </w:rPr>
              <w:t>түрде жинау және сақтау, оның</w:t>
            </w:r>
            <w:r>
              <w:br/>
            </w:r>
            <w:r>
              <w:rPr>
                <w:rFonts w:ascii="Times New Roman"/>
                <w:b w:val="false"/>
                <w:i w:val="false"/>
                <w:color w:val="000000"/>
                <w:sz w:val="20"/>
              </w:rPr>
              <w:t>ішінде тұрғын үй қатынастары</w:t>
            </w:r>
            <w:r>
              <w:br/>
            </w:r>
            <w:r>
              <w:rPr>
                <w:rFonts w:ascii="Times New Roman"/>
                <w:b w:val="false"/>
                <w:i w:val="false"/>
                <w:color w:val="000000"/>
                <w:sz w:val="20"/>
              </w:rPr>
              <w:t>және тұрғын үй – коммуналдық</w:t>
            </w:r>
            <w:r>
              <w:br/>
            </w:r>
            <w:r>
              <w:rPr>
                <w:rFonts w:ascii="Times New Roman"/>
                <w:b w:val="false"/>
                <w:i w:val="false"/>
                <w:color w:val="000000"/>
                <w:sz w:val="20"/>
              </w:rPr>
              <w:t>шаруашылық саласындағы</w:t>
            </w:r>
            <w:r>
              <w:br/>
            </w:r>
            <w:r>
              <w:rPr>
                <w:rFonts w:ascii="Times New Roman"/>
                <w:b w:val="false"/>
                <w:i w:val="false"/>
                <w:color w:val="000000"/>
                <w:sz w:val="20"/>
              </w:rPr>
              <w:t>цифрлық объектілерінің жұмыс</w:t>
            </w:r>
            <w:r>
              <w:br/>
            </w:r>
            <w:r>
              <w:rPr>
                <w:rFonts w:ascii="Times New Roman"/>
                <w:b w:val="false"/>
                <w:i w:val="false"/>
                <w:color w:val="000000"/>
                <w:sz w:val="20"/>
              </w:rPr>
              <w:t>істеу қағидаларына қосымша</w:t>
            </w:r>
          </w:p>
        </w:tc>
      </w:tr>
    </w:tbl>
    <w:bookmarkStart w:name="z111" w:id="100"/>
    <w:p>
      <w:pPr>
        <w:spacing w:after="0"/>
        <w:ind w:left="0"/>
        <w:jc w:val="left"/>
      </w:pPr>
      <w:r>
        <w:rPr>
          <w:rFonts w:ascii="Times New Roman"/>
          <w:b/>
          <w:i w:val="false"/>
          <w:color w:val="000000"/>
        </w:rPr>
        <w:t xml:space="preserve"> Жұмыс істеп тұрған көппәтерлі тұрғын үйлерді есепке алу қорытындылары бойынша тұрғын үй қатынастары және тұрғын үй- коммуналдық шаруашылық саласындағы цифрлық ресурстарды орталықтандырылған жинау мен сақтаудың цифрлық жүйесіне (орталықтандырылған түрде жинаудың ЦЖ-сы) қорытынды мәліметтерді толтыру үшін кестенің міндетті өрістерінің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енгізу және/немесе өзгерту кадастрлық нөмір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мекен-жайын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16 таңба, жетекші нөлдер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 бойынша литер)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нысаналы мақсатын (жоспар бойынша литерді)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 анықтамалығының мәні: Көппәтерлі тұрғын үйді (бұдан әрі – КПТ) салу және пайдалану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санатын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"Қор санаттары" анықтамалығының мәні: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 Тұрғын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Мәндер: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техникалық паспортының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Мәндер: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тиістілікті өзгерту мүмкіндігін беру. Анықтамалықтан мәнді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"Баланстық тиістілік" анықтамалығының мәні: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Жеке (кондоминиум объектісінің ортақ мүлкі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Жеке (барлық пәтерлер, тұрғын емес үй-жайлар жалғыз меншік иесіне тиесілі)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(мемлекеттік кәсіпорындар);</w:t>
            </w:r>
          </w:p>
          <w:p>
            <w:pPr>
              <w:spacing w:after="20"/>
              <w:ind w:left="20"/>
              <w:jc w:val="both"/>
            </w:pPr>
            <w:r>
              <w:rPr>
                <w:rFonts w:ascii="Times New Roman"/>
                <w:b w:val="false"/>
                <w:i w:val="false"/>
                <w:color w:val="000000"/>
                <w:sz w:val="20"/>
              </w:rPr>
              <w:t>
- Мемлекеттік (мемлекеттік мекемелер)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лифттердің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немесе жоқ кезде нөл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электр қосылымының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Мәндер: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салынған жылды өзгертуге мүмкіндік беру. Пайдалануға берілген жылдан өзгеше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пайдалануға берілген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жүргізу &lt;күні.айы.жылы&gt;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&lt;күні.айы.жылы&gt;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үй-жайлардың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Мекенжай тіркелімінен үйдегі үй-жайлардың жалпы саны: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емес</w:t>
            </w:r>
          </w:p>
          <w:p>
            <w:pPr>
              <w:spacing w:after="20"/>
              <w:ind w:left="20"/>
              <w:jc w:val="both"/>
            </w:pPr>
            <w:r>
              <w:rPr>
                <w:rFonts w:ascii="Times New Roman"/>
                <w:b w:val="false"/>
                <w:i w:val="false"/>
                <w:color w:val="000000"/>
                <w:sz w:val="20"/>
              </w:rPr>
              <w:t>
☐ Тұрақ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едендер санын өзгертуге мүмкіндік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Мекенжай тіркелімінен үйдегі</w:t>
            </w:r>
          </w:p>
          <w:bookmarkEnd w:id="107"/>
          <w:p>
            <w:pPr>
              <w:spacing w:after="20"/>
              <w:ind w:left="20"/>
              <w:jc w:val="both"/>
            </w:pPr>
            <w:r>
              <w:rPr>
                <w:rFonts w:ascii="Times New Roman"/>
                <w:b w:val="false"/>
                <w:i w:val="false"/>
                <w:color w:val="000000"/>
                <w:sz w:val="20"/>
              </w:rPr>
              <w:t>
"Пәтер" түріндегі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"Тұрғын емес үй-жай" үлгісіндегі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"Жылумен жабдықтау типі" анықтамалығының мәні: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автономды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түрін өзгертуге мүмкіндік беру. Егер жылумен жабдықтау түрі орталық болса,онда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"Жылумен жабдықтау түрі" анықтамалығының мәні: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ашық</w:t>
            </w:r>
          </w:p>
          <w:p>
            <w:pPr>
              <w:spacing w:after="20"/>
              <w:ind w:left="20"/>
              <w:jc w:val="both"/>
            </w:pPr>
            <w:r>
              <w:rPr>
                <w:rFonts w:ascii="Times New Roman"/>
                <w:b w:val="false"/>
                <w:i w:val="false"/>
                <w:color w:val="000000"/>
                <w:sz w:val="20"/>
              </w:rPr>
              <w:t>
-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түрін өзгерту мүмкіндігін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"Газбен жабдықтау түрі" анықтамалығының мәні: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желілік (табиғи)</w:t>
            </w:r>
          </w:p>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 (газгольдер-резервуарлар)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 (баллондар)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газ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Мәндер: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"Ыстық су түрі" анықтамалығының мағынасы: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автономды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"Сумен жабдықтау түрі" анықтамалығының мәні: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 орталықтандырылған (желі немесе баған)</w:t>
            </w:r>
          </w:p>
          <w:p>
            <w:pPr>
              <w:spacing w:after="20"/>
              <w:ind w:left="20"/>
              <w:jc w:val="both"/>
            </w:pPr>
            <w:r>
              <w:rPr>
                <w:rFonts w:ascii="Times New Roman"/>
                <w:b w:val="false"/>
                <w:i w:val="false"/>
                <w:color w:val="000000"/>
                <w:sz w:val="20"/>
              </w:rPr>
              <w:t>
- орталықтандырылмаған (ұңғымалар, құдықтар)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су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Мәндер: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"Су бұру түрі" анықтамалығының мәні: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септик (шұңқыр)</w:t>
            </w:r>
          </w:p>
          <w:p>
            <w:pPr>
              <w:spacing w:after="20"/>
              <w:ind w:left="20"/>
              <w:jc w:val="both"/>
            </w:pPr>
            <w:r>
              <w:rPr>
                <w:rFonts w:ascii="Times New Roman"/>
                <w:b w:val="false"/>
                <w:i w:val="false"/>
                <w:color w:val="000000"/>
                <w:sz w:val="20"/>
              </w:rPr>
              <w:t>
- сыртқы дәретхана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КПЖ-да кәріздің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Мәндер: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жалпыүйлік есепке алу аспаптарының санын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жағдайды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"Үйдегі жағдай" анықтамалығының мағынасы: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істейді (күрделі жөндеуді қажет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істейді (жаңарту бағдарламасына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істемейді (иесіз, бос, инфрақұрылымнан ажыратылған)</w:t>
            </w:r>
          </w:p>
          <w:p>
            <w:pPr>
              <w:spacing w:after="20"/>
              <w:ind w:left="20"/>
              <w:jc w:val="both"/>
            </w:pPr>
            <w:r>
              <w:rPr>
                <w:rFonts w:ascii="Times New Roman"/>
                <w:b w:val="false"/>
                <w:i w:val="false"/>
                <w:color w:val="000000"/>
                <w:sz w:val="20"/>
              </w:rPr>
              <w:t>
- апатты деп танылды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себебін өзгертуге мүмкіндік беру. Егер деректер өрісте болса, төлқұжат деректерін өзгерту функциясын пайдаланған кезде мән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Мәндер: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