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5b3f" w14:textId="8365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міндетін атқарушысының 2025 жылғы 17 сәуірдегі № 130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115 бұйрығы. Қазақстан Республикасының Әділет министрлігінде 2026 жылғы 26 наурызда № 38193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міндетін атқарушысының 2025 жылғы 17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36002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"5) цифрлық объект "Тұрғын үймен қамтамасыз ету орталығы" электрондық базасы (бұдан әрі – Цифрлық объект) –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Тұрғынжайға мұқтаж адамдарды есепке қою Цифрлық объекті арқылы орталықтандырылған түрде жүзеге асырылады.</w:t>
      </w:r>
    </w:p>
    <w:bookmarkEnd w:id="5"/>
    <w:bookmarkStart w:name="z12" w:id="6"/>
    <w:p>
      <w:pPr>
        <w:spacing w:after="0"/>
        <w:ind w:left="0"/>
        <w:jc w:val="both"/>
      </w:pPr>
      <w:r>
        <w:rPr>
          <w:rFonts w:ascii="Times New Roman"/>
          <w:b w:val="false"/>
          <w:i w:val="false"/>
          <w:color w:val="000000"/>
          <w:sz w:val="28"/>
        </w:rPr>
        <w:t>
      5. Тұрғынжайға мұқтаждарды Цифрлық объектіге есепке қою үшін көрсетілетін қызметті алушы ЭЦҚ арқылы Көрсетілетін қызметті берушінің интернет - ресурсында авторландырылады және өзінің өтінім берілетін жеке кабинетін ашады.";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4" w:id="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69-бабына</w:t>
      </w:r>
      <w:r>
        <w:rPr>
          <w:rFonts w:ascii="Times New Roman"/>
          <w:b w:val="false"/>
          <w:i w:val="false"/>
          <w:color w:val="000000"/>
          <w:sz w:val="28"/>
        </w:rPr>
        <w:t xml:space="preserve"> сәйкес тұрғынжайға мұқтаж деп танылған, мынадай талаптарға жауап беретін Қазақстан Республикасының кәмелетке толған азаматтары, қандастар Цифрлық объекті арқылы есепке алынады:";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"8. Цифрлық объекті арқылы тұрғынжайға мұқтаж адамдарды есепке қою кезінде Көрсетілетін қызметті алушы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тиесілігін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"10.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тиесілілігінің болмауы Цифрлық объектіде тұрғынжайға мұқтаж адамдарды есепке қоюдан бас тартуға негіз болып табылмайды.";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20" w:id="10"/>
    <w:p>
      <w:pPr>
        <w:spacing w:after="0"/>
        <w:ind w:left="0"/>
        <w:jc w:val="both"/>
      </w:pPr>
      <w:r>
        <w:rPr>
          <w:rFonts w:ascii="Times New Roman"/>
          <w:b w:val="false"/>
          <w:i w:val="false"/>
          <w:color w:val="000000"/>
          <w:sz w:val="28"/>
        </w:rPr>
        <w:t>
      "13. Көрсетілетін қызметті алушы тұрғын үйге мұқтаждарды есепке қою кезінде осы Қағидаларға 3-қосымшаға сәйкес Цифрлық объекті арқылы қол қояды және Көрсетілетін қызметті берушіге "Тұрғын үймен қамтамасыз ету орталығы" электрондық базасына есепке қоюға өтінішті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абзацы мынадай редакцияда жазылсын:</w:t>
      </w:r>
    </w:p>
    <w:bookmarkStart w:name="z22" w:id="11"/>
    <w:p>
      <w:pPr>
        <w:spacing w:after="0"/>
        <w:ind w:left="0"/>
        <w:jc w:val="both"/>
      </w:pPr>
      <w:r>
        <w:rPr>
          <w:rFonts w:ascii="Times New Roman"/>
          <w:b w:val="false"/>
          <w:i w:val="false"/>
          <w:color w:val="000000"/>
          <w:sz w:val="28"/>
        </w:rPr>
        <w:t>
      "Көрсетілетін қызметті алушыға және оның отбасы мүшелеріне қойылатын негізгі талаптарға сәйкестігін тексеруді көрсетілетін қызметті беруші тиісті мемлекеттік цифрлық жүйелер арқылы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2)-тармақшасы мынадай редакцияда жазылсын:</w:t>
      </w:r>
    </w:p>
    <w:bookmarkStart w:name="z24" w:id="12"/>
    <w:p>
      <w:pPr>
        <w:spacing w:after="0"/>
        <w:ind w:left="0"/>
        <w:jc w:val="both"/>
      </w:pPr>
      <w:r>
        <w:rPr>
          <w:rFonts w:ascii="Times New Roman"/>
          <w:b w:val="false"/>
          <w:i w:val="false"/>
          <w:color w:val="000000"/>
          <w:sz w:val="28"/>
        </w:rPr>
        <w:t>
      "2) Цифрлық объектіде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"16. Қазақстан Республикасының азаматтарын, қандастарды Цифрлық объектіде тұрғынжайға мұқтаждар есебіне қою туралы шешімді есепке қою туралы хабарламаны не есепке қоюдан уәжді бас тартуды жібере отырып, көрсетілетін қызметті беруші қабылдайды және өтініш берілген күннен бастап үш жұмыс күнінен кешіктірілмей Қазақстан Республикасының азаматына, қандасқа Көрсетілетін қызметті алушының жеке кабинетінде және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оның абоненттік нөміріне мәтіндік хабарлама түрінде жіберіледі.";</w:t>
      </w:r>
    </w:p>
    <w:bookmarkEnd w:id="13"/>
    <w:bookmarkStart w:name="z27" w:id="1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8" w:id="1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5"/>
    <w:bookmarkStart w:name="z2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Республикасының Өнеркәсіп және құрылыс министрлігінің ресми интернет-ресурсында орналастыруды қамтамасыз етсін.</w:t>
      </w:r>
    </w:p>
    <w:bookmarkEnd w:id="17"/>
    <w:bookmarkStart w:name="z3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8"/>
    <w:bookmarkStart w:name="z32" w:id="19"/>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34"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115</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үйге</w:t>
            </w:r>
            <w:r>
              <w:rPr>
                <w:rFonts w:ascii="Times New Roman"/>
                <w:b w:val="false"/>
                <w:i w:val="false"/>
                <w:color w:val="000000"/>
                <w:sz w:val="20"/>
              </w:rPr>
              <w:t xml:space="preserve"> </w:t>
            </w:r>
            <w:r>
              <w:rPr>
                <w:rFonts w:ascii="Times New Roman"/>
                <w:b/>
                <w:i w:val="false"/>
                <w:color w:val="000000"/>
                <w:sz w:val="20"/>
              </w:rPr>
              <w:t>мұқтаж</w:t>
            </w:r>
            <w:r>
              <w:rPr>
                <w:rFonts w:ascii="Times New Roman"/>
                <w:b w:val="false"/>
                <w:i w:val="false"/>
                <w:color w:val="000000"/>
                <w:sz w:val="20"/>
              </w:rPr>
              <w:t xml:space="preserve"> </w:t>
            </w:r>
            <w:r>
              <w:rPr>
                <w:rFonts w:ascii="Times New Roman"/>
                <w:b/>
                <w:i w:val="false"/>
                <w:color w:val="000000"/>
                <w:sz w:val="20"/>
              </w:rPr>
              <w:t>азаматтарын</w:t>
            </w:r>
            <w:r>
              <w:rPr>
                <w:rFonts w:ascii="Times New Roman"/>
                <w:b/>
                <w:i w:val="false"/>
                <w:color w:val="000000"/>
                <w:sz w:val="20"/>
              </w:rPr>
              <w:t xml:space="preserve">, </w:t>
            </w:r>
            <w:r>
              <w:rPr>
                <w:rFonts w:ascii="Times New Roman"/>
                <w:b/>
                <w:i w:val="false"/>
                <w:color w:val="000000"/>
                <w:sz w:val="20"/>
              </w:rPr>
              <w:t>қандастарды</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үймен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орталығы</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базасына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даму институты мәртебесіне ие, тұрғын үй құрылыс жинақ банкі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 "Тұрғын үймен қамтамасыз ету орталығы" электрондық базасы (бұдан әрі – Цифрлық объект)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- 1 (бір) жұмыс күні;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- 3 (үш) жұмыс күні; </w:t>
            </w:r>
          </w:p>
          <w:p>
            <w:pPr>
              <w:spacing w:after="20"/>
              <w:ind w:left="20"/>
              <w:jc w:val="both"/>
            </w:pPr>
            <w:r>
              <w:rPr>
                <w:rFonts w:ascii="Times New Roman"/>
                <w:b w:val="false"/>
                <w:i w:val="false"/>
                <w:color w:val="000000"/>
                <w:sz w:val="20"/>
              </w:rPr>
              <w:t>
3) цифрлық жүйеде жетім балалар мен ата-анасының қамқорлығынсыз қалған балалар туралы деректер болмаған кезінде - 3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электрондық (толығымен цифрландырылған);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электрондық (ішінара цифрландырылған);</w:t>
            </w:r>
          </w:p>
          <w:p>
            <w:pPr>
              <w:spacing w:after="20"/>
              <w:ind w:left="20"/>
              <w:jc w:val="both"/>
            </w:pPr>
            <w:r>
              <w:rPr>
                <w:rFonts w:ascii="Times New Roman"/>
                <w:b w:val="false"/>
                <w:i w:val="false"/>
                <w:color w:val="000000"/>
                <w:sz w:val="20"/>
              </w:rPr>
              <w:t>
3) цифрлық жүйеде жетім балалар мен ата-анасының қамқорлығынсыз қалған балалар туралы деректер болмаған кезінде -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тұрғынжайға мұқтаж азаматтарын, қандастарды есепке қою туралы хабарламаны не есепке қоюдан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белгіленген жұмыс кестесіне сәйкес сағат 9.00-ден сағат 18.30-ге дейiн, түскі үзiлiспен сағат 13.00-тен 14.30-ге дейін;</w:t>
            </w:r>
          </w:p>
          <w:bookmarkEnd w:id="23"/>
          <w:p>
            <w:pPr>
              <w:spacing w:after="20"/>
              <w:ind w:left="20"/>
              <w:jc w:val="both"/>
            </w:pPr>
            <w:r>
              <w:rPr>
                <w:rFonts w:ascii="Times New Roman"/>
                <w:b w:val="false"/>
                <w:i w:val="false"/>
                <w:color w:val="000000"/>
                <w:sz w:val="20"/>
              </w:rPr>
              <w:t>
2) цифрлық объект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жүйеде жетім балалар мен ата-анасының қамқорлығынсыз қалған балалар туралы деректер болмаған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2-қосымшаға сәйкес электрондық түрдегі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Жалғыз ата-анасының немесе екеуiнiң де қамқорлығының жоқтығын және/немесе заңды өкілінің мәртебесін растайтын құжаттардың электрондық көшірмелері.</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 анықтау;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 iшiнде өзінің тұрғын үй жағдайының әдейі нашарлауының нәтижесіне мұқтаж болғаны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үй-жайын ауыстырғаны;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үйдi жергiлiктi атқарушы орган сатып алған жағдайлардан басқа, Қазақстан Республикасының сол немесе басқа елдi мекенiнде тұрғанына қарамастан, оған меншiк құқығымен тиесiлi тұруға жарамды тұрғын үйдi иелiгiктен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кiнәсiнен тұрғын үйдiң бұзылуы немесе бүлiнуi;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тұрғын үй қорынан тұрғынжайға немесе жеке тұрғын үй қорынан жергiлiктi атқарушы орган жалдаған тұрғынжайға мұқтаж болмаған кезде тұрғын үйден шыққан;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жұбайынан, кәмелетке толмаған және еңбекке жарамсыз балаларынан, сондай-ақ еңбекке жарамсыз ата-аналарынан басқа адамдарды қоныстандыру;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