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f2ca" w14:textId="df2f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деректерге қол жеткізуді мемлекеттік бақылау сервисінің жұмыс істеу қағидалары" Цифрлық даму, инновациялар және аэроғарыш өнеркәсібі министрінің 2022 жылғы 29 сәуірдегі № 144/НҚ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5 наурыздағы № 120/НҚ бұйрығы. Қазақстан Республикасының Әділет министрлігінде 2026 жылғы 11 наурызда № 38126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"Дербес деректерге қол жеткізуді мемлекеттік бақылау сервисінің жұмыс істеу қағидалары" Цифрлық даму, инновациялар және аэроғарыш өнеркәсібі министрінің 2022 жылғы 29 сәуірдегі № 144/НҚ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27963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347)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1. Көрсетілген бұйрықпен бекітілген Дербес деректерге қол жеткізуді мемлекеттік бақылау сервисінің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дербес деректерге қол жеткізуді мемлекеттік бақылау сервисінің жұмыс істеу қағидалары (бұдан әрі – қағидалар) "Дербес деректер және оларды қорғау туралы" Қазақстан Республикасы Заңының (бұдан әрі - Заң) </w:t>
      </w:r>
      <w:r>
        <w:rPr>
          <w:rFonts w:ascii="Times New Roman"/>
          <w:b w:val="false"/>
          <w:i w:val="false"/>
          <w:color w:val="000000"/>
          <w:sz w:val="28"/>
        </w:rPr>
        <w:t>27-1-бабы</w:t>
      </w:r>
      <w:r>
        <w:rPr>
          <w:rFonts w:ascii="Times New Roman"/>
          <w:b w:val="false"/>
          <w:i w:val="false"/>
          <w:color w:val="000000"/>
          <w:sz w:val="28"/>
        </w:rPr>
        <w:t xml:space="preserve"> 1-тармағының 7-2)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347) тармақшасына</w:t>
      </w:r>
      <w:r>
        <w:rPr>
          <w:rFonts w:ascii="Times New Roman"/>
          <w:b w:val="false"/>
          <w:i w:val="false"/>
          <w:color w:val="000000"/>
          <w:sz w:val="28"/>
        </w:rPr>
        <w:t xml:space="preserve"> сәйкес әзірленді және дербес деректерге қол жеткізуді мемлекеттік бақылаудың мемлекеттік сервисінің жұмыс істеу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6) тармақшасы мынадай редакцияда жазылсын:</w:t>
      </w:r>
    </w:p>
    <w:bookmarkEnd w:id="5"/>
    <w:bookmarkStart w:name="z13" w:id="6"/>
    <w:p>
      <w:pPr>
        <w:spacing w:after="0"/>
        <w:ind w:left="0"/>
        <w:jc w:val="both"/>
      </w:pPr>
      <w:r>
        <w:rPr>
          <w:rFonts w:ascii="Times New Roman"/>
          <w:b w:val="false"/>
          <w:i w:val="false"/>
          <w:color w:val="000000"/>
          <w:sz w:val="28"/>
        </w:rPr>
        <w:t>
      "6) дербес деректер – оның ішінде биометриялық, негізінде дербес деректер субъектісіне қатысты айқындалған немесе айқындалатын, электрондық, қағаз және (немесе) өзге де материалдық жеткізгіште тiркелген деректер;";</w:t>
      </w:r>
    </w:p>
    <w:bookmarkEnd w:id="6"/>
    <w:bookmarkStart w:name="z14" w:id="7"/>
    <w:p>
      <w:pPr>
        <w:spacing w:after="0"/>
        <w:ind w:left="0"/>
        <w:jc w:val="both"/>
      </w:pPr>
      <w:r>
        <w:rPr>
          <w:rFonts w:ascii="Times New Roman"/>
          <w:b w:val="false"/>
          <w:i w:val="false"/>
          <w:color w:val="000000"/>
          <w:sz w:val="28"/>
        </w:rPr>
        <w:t>
      мынадай редакциядағы 8-1) тармақшамен толықтырылсын:</w:t>
      </w:r>
    </w:p>
    <w:bookmarkEnd w:id="7"/>
    <w:bookmarkStart w:name="z15" w:id="8"/>
    <w:p>
      <w:pPr>
        <w:spacing w:after="0"/>
        <w:ind w:left="0"/>
        <w:jc w:val="both"/>
      </w:pPr>
      <w:r>
        <w:rPr>
          <w:rFonts w:ascii="Times New Roman"/>
          <w:b w:val="false"/>
          <w:i w:val="false"/>
          <w:color w:val="000000"/>
          <w:sz w:val="28"/>
        </w:rPr>
        <w:t>
      "8-1) дербес деректерді автоматтандырылған өңдеу – ақпараттандыру объектісінің дербес деректерді өңдеуі, бұл меншік иесінің және (немесе) оператордың, сондай-ақ үшінші тұлғаның өңдеу процесіне қатысуын болғызбайды;";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 Дербес деректерге қол жеткізуді мемлекеттік бақылаудың сервисінің жұмыс істеуі мынадай процестерді автоматтандыру, оның ішінде дербес деректерді автоматтандырылған өңдеу:</w:t>
      </w:r>
    </w:p>
    <w:bookmarkEnd w:id="9"/>
    <w:bookmarkStart w:name="z18" w:id="10"/>
    <w:p>
      <w:pPr>
        <w:spacing w:after="0"/>
        <w:ind w:left="0"/>
        <w:jc w:val="both"/>
      </w:pPr>
      <w:r>
        <w:rPr>
          <w:rFonts w:ascii="Times New Roman"/>
          <w:b w:val="false"/>
          <w:i w:val="false"/>
          <w:color w:val="000000"/>
          <w:sz w:val="28"/>
        </w:rPr>
        <w:t>
      1) субъектіден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субъектімен және уәкілетті органмен ақпараттық өзара іс-қимылы, оның ішінде автоматтандырылған өңдеуі;</w:t>
      </w:r>
    </w:p>
    <w:bookmarkEnd w:id="10"/>
    <w:bookmarkStart w:name="z19" w:id="11"/>
    <w:p>
      <w:pPr>
        <w:spacing w:after="0"/>
        <w:ind w:left="0"/>
        <w:jc w:val="both"/>
      </w:pPr>
      <w:r>
        <w:rPr>
          <w:rFonts w:ascii="Times New Roman"/>
          <w:b w:val="false"/>
          <w:i w:val="false"/>
          <w:color w:val="000000"/>
          <w:sz w:val="28"/>
        </w:rPr>
        <w:t>
      2)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оның ішінде дербес деректерді автоматтандырылған өңдеуге келісім беруі (бас тартуы);</w:t>
      </w:r>
    </w:p>
    <w:bookmarkEnd w:id="11"/>
    <w:bookmarkStart w:name="z20" w:id="12"/>
    <w:p>
      <w:pPr>
        <w:spacing w:after="0"/>
        <w:ind w:left="0"/>
        <w:jc w:val="both"/>
      </w:pPr>
      <w:r>
        <w:rPr>
          <w:rFonts w:ascii="Times New Roman"/>
          <w:b w:val="false"/>
          <w:i w:val="false"/>
          <w:color w:val="000000"/>
          <w:sz w:val="28"/>
        </w:rPr>
        <w:t>
      3)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оның ішінде дербес деректерді автоматтандырылған өңдеуге келісім беруін (бас тартуын) кері қайтарып алуы;</w:t>
      </w:r>
    </w:p>
    <w:bookmarkEnd w:id="12"/>
    <w:bookmarkStart w:name="z21" w:id="13"/>
    <w:p>
      <w:pPr>
        <w:spacing w:after="0"/>
        <w:ind w:left="0"/>
        <w:jc w:val="both"/>
      </w:pPr>
      <w:r>
        <w:rPr>
          <w:rFonts w:ascii="Times New Roman"/>
          <w:b w:val="false"/>
          <w:i w:val="false"/>
          <w:color w:val="000000"/>
          <w:sz w:val="28"/>
        </w:rPr>
        <w:t>
      4) субъектіні мемлекеттік органдардың және (немесе) мемлекеттік заңды тұлғалардың ақпараттандыру объектілеріндегі өзінің дербес деректерімен жасалатын іс-әрекеттер, оның ішінде дербес деректерді автоматтандырылған өңдеу туралы хабардар ету (қол жеткізу, қарау, өзгерту, толықтыру, беру, бұғаттау, жою);</w:t>
      </w:r>
    </w:p>
    <w:bookmarkEnd w:id="13"/>
    <w:bookmarkStart w:name="z22" w:id="14"/>
    <w:p>
      <w:pPr>
        <w:spacing w:after="0"/>
        <w:ind w:left="0"/>
        <w:jc w:val="both"/>
      </w:pPr>
      <w:r>
        <w:rPr>
          <w:rFonts w:ascii="Times New Roman"/>
          <w:b w:val="false"/>
          <w:i w:val="false"/>
          <w:color w:val="000000"/>
          <w:sz w:val="28"/>
        </w:rPr>
        <w:t>
      5) субъектіге мемлекеттік органдардың және (немесе) мемлекеттік заңды тұлғалардың ақпараттандыру объектілеріндегі өзінің дербес деректерін жинауға және (немесе) өңдеуге, оның ішінде дербес деректерді автоматтандырылған өңдеуге келісімі бар меншік иелері және (немесе) операторлар туралы мәліметтерді ұсыну кезінде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"6. Бастамашының және (немесе) оператордың құралдары арқылы сұрау салу/жауап беру негізінде дербес деректерге қол жеткізу процесі осы тармақтың 1), 2) және 3) тармақшаларына сәйкес жүргізіледі.</w:t>
      </w:r>
    </w:p>
    <w:bookmarkEnd w:id="15"/>
    <w:bookmarkStart w:name="z25" w:id="16"/>
    <w:p>
      <w:pPr>
        <w:spacing w:after="0"/>
        <w:ind w:left="0"/>
        <w:jc w:val="both"/>
      </w:pPr>
      <w:r>
        <w:rPr>
          <w:rFonts w:ascii="Times New Roman"/>
          <w:b w:val="false"/>
          <w:i w:val="false"/>
          <w:color w:val="000000"/>
          <w:sz w:val="28"/>
        </w:rPr>
        <w:t>
      1) проактивті қызметтер көрсететін бастамашының құралдары арқылы сұрау салу/жауап беру негізінде дербес деректерге қол жеткізу процесі мынадай кезеңдерден тұрады:</w:t>
      </w:r>
    </w:p>
    <w:bookmarkEnd w:id="16"/>
    <w:bookmarkStart w:name="z26" w:id="17"/>
    <w:p>
      <w:pPr>
        <w:spacing w:after="0"/>
        <w:ind w:left="0"/>
        <w:jc w:val="both"/>
      </w:pPr>
      <w:r>
        <w:rPr>
          <w:rFonts w:ascii="Times New Roman"/>
          <w:b w:val="false"/>
          <w:i w:val="false"/>
          <w:color w:val="000000"/>
          <w:sz w:val="28"/>
        </w:rPr>
        <w:t>
      бастамашының субъектіден оның дербес деректеріне қол жеткізуге келісімін мынадай тәсілдер арқылы алады:</w:t>
      </w:r>
    </w:p>
    <w:bookmarkEnd w:id="17"/>
    <w:bookmarkStart w:name="z27" w:id="18"/>
    <w:p>
      <w:pPr>
        <w:spacing w:after="0"/>
        <w:ind w:left="0"/>
        <w:jc w:val="both"/>
      </w:pPr>
      <w:r>
        <w:rPr>
          <w:rFonts w:ascii="Times New Roman"/>
          <w:b w:val="false"/>
          <w:i w:val="false"/>
          <w:color w:val="000000"/>
          <w:sz w:val="28"/>
        </w:rPr>
        <w:t>
      биометриялық жүйелер;</w:t>
      </w:r>
    </w:p>
    <w:bookmarkEnd w:id="18"/>
    <w:bookmarkStart w:name="z28" w:id="19"/>
    <w:p>
      <w:pPr>
        <w:spacing w:after="0"/>
        <w:ind w:left="0"/>
        <w:jc w:val="both"/>
      </w:pPr>
      <w:r>
        <w:rPr>
          <w:rFonts w:ascii="Times New Roman"/>
          <w:b w:val="false"/>
          <w:i w:val="false"/>
          <w:color w:val="000000"/>
          <w:sz w:val="28"/>
        </w:rPr>
        <w:t>
      электрондық цифрлық қолтаңбалар;</w:t>
      </w:r>
    </w:p>
    <w:bookmarkEnd w:id="19"/>
    <w:bookmarkStart w:name="z29" w:id="20"/>
    <w:p>
      <w:pPr>
        <w:spacing w:after="0"/>
        <w:ind w:left="0"/>
        <w:jc w:val="both"/>
      </w:pPr>
      <w:r>
        <w:rPr>
          <w:rFonts w:ascii="Times New Roman"/>
          <w:b w:val="false"/>
          <w:i w:val="false"/>
          <w:color w:val="000000"/>
          <w:sz w:val="28"/>
        </w:rPr>
        <w:t>
      қағаз түріндегі ақпарат тасымалдағыштар;</w:t>
      </w:r>
    </w:p>
    <w:bookmarkEnd w:id="20"/>
    <w:bookmarkStart w:name="z30" w:id="21"/>
    <w:p>
      <w:pPr>
        <w:spacing w:after="0"/>
        <w:ind w:left="0"/>
        <w:jc w:val="both"/>
      </w:pPr>
      <w:r>
        <w:rPr>
          <w:rFonts w:ascii="Times New Roman"/>
          <w:b w:val="false"/>
          <w:i w:val="false"/>
          <w:color w:val="000000"/>
          <w:sz w:val="28"/>
        </w:rPr>
        <w:t>
      бастамашының дербес деректерге қол жеткізуге сұрау салуы мемлекеттік сервиске электрондық цифрлық қолтаңбаның (бұдан әрі – эцқ) ашық кілті бар токен верификациясын және проактивті қызмет кодын (бастамашы ұсынады) жіберуі;</w:t>
      </w:r>
    </w:p>
    <w:bookmarkEnd w:id="21"/>
    <w:bookmarkStart w:name="z31" w:id="22"/>
    <w:p>
      <w:pPr>
        <w:spacing w:after="0"/>
        <w:ind w:left="0"/>
        <w:jc w:val="both"/>
      </w:pPr>
      <w:r>
        <w:rPr>
          <w:rFonts w:ascii="Times New Roman"/>
          <w:b w:val="false"/>
          <w:i w:val="false"/>
          <w:color w:val="000000"/>
          <w:sz w:val="28"/>
        </w:rPr>
        <w:t>
      мемлекеттік сервистің дербес деректерге қол жеткізуге сұрау салу кезінде верификация токенінің бар-жоғын тексеруі;</w:t>
      </w:r>
    </w:p>
    <w:bookmarkEnd w:id="22"/>
    <w:bookmarkStart w:name="z32" w:id="23"/>
    <w:p>
      <w:pPr>
        <w:spacing w:after="0"/>
        <w:ind w:left="0"/>
        <w:jc w:val="both"/>
      </w:pPr>
      <w:r>
        <w:rPr>
          <w:rFonts w:ascii="Times New Roman"/>
          <w:b w:val="false"/>
          <w:i w:val="false"/>
          <w:color w:val="000000"/>
          <w:sz w:val="28"/>
        </w:rPr>
        <w:t>
      мемлекеттік сервистің ұсынылған эцқ-ға сәйкес верификация токенінің қолтаңбасын тексеруі;</w:t>
      </w:r>
    </w:p>
    <w:bookmarkEnd w:id="23"/>
    <w:bookmarkStart w:name="z33" w:id="24"/>
    <w:p>
      <w:pPr>
        <w:spacing w:after="0"/>
        <w:ind w:left="0"/>
        <w:jc w:val="both"/>
      </w:pPr>
      <w:r>
        <w:rPr>
          <w:rFonts w:ascii="Times New Roman"/>
          <w:b w:val="false"/>
          <w:i w:val="false"/>
          <w:color w:val="000000"/>
          <w:sz w:val="28"/>
        </w:rPr>
        <w:t>
      мемлекеттік сервистің бизнес сәйкестендіру нөмірінің және проактивті қызмет кодының сәйкестігін тексеруі;</w:t>
      </w:r>
    </w:p>
    <w:bookmarkEnd w:id="24"/>
    <w:bookmarkStart w:name="z34" w:id="25"/>
    <w:p>
      <w:pPr>
        <w:spacing w:after="0"/>
        <w:ind w:left="0"/>
        <w:jc w:val="both"/>
      </w:pPr>
      <w:r>
        <w:rPr>
          <w:rFonts w:ascii="Times New Roman"/>
          <w:b w:val="false"/>
          <w:i w:val="false"/>
          <w:color w:val="000000"/>
          <w:sz w:val="28"/>
        </w:rPr>
        <w:t>
      мемлекеттік сервистің верификация токеніндегі ұйымның бизнес сәйкестендіру нөмірінің және дербес деректерге қол жеткізуге сұрау салуда көрсетілген бизнес сәйкестендіру нөмірінің сәйкестігін тексеруі;</w:t>
      </w:r>
    </w:p>
    <w:bookmarkEnd w:id="25"/>
    <w:bookmarkStart w:name="z35" w:id="26"/>
    <w:p>
      <w:pPr>
        <w:spacing w:after="0"/>
        <w:ind w:left="0"/>
        <w:jc w:val="both"/>
      </w:pPr>
      <w:r>
        <w:rPr>
          <w:rFonts w:ascii="Times New Roman"/>
          <w:b w:val="false"/>
          <w:i w:val="false"/>
          <w:color w:val="000000"/>
          <w:sz w:val="28"/>
        </w:rPr>
        <w:t>
      мемлекеттік сервистің дербес деректерге қол жеткізудің ықтимал тәсілдерінің верификация токенінде көрсетілген тәсілдерге сәйкестігін тексеруі;</w:t>
      </w:r>
    </w:p>
    <w:bookmarkEnd w:id="26"/>
    <w:bookmarkStart w:name="z36" w:id="27"/>
    <w:p>
      <w:pPr>
        <w:spacing w:after="0"/>
        <w:ind w:left="0"/>
        <w:jc w:val="both"/>
      </w:pPr>
      <w:r>
        <w:rPr>
          <w:rFonts w:ascii="Times New Roman"/>
          <w:b w:val="false"/>
          <w:i w:val="false"/>
          <w:color w:val="000000"/>
          <w:sz w:val="28"/>
        </w:rPr>
        <w:t>
      мемлекеттік сервистің верификация токенінің қалыптастырылған күнін тексеруі;</w:t>
      </w:r>
    </w:p>
    <w:bookmarkEnd w:id="27"/>
    <w:bookmarkStart w:name="z37" w:id="28"/>
    <w:p>
      <w:pPr>
        <w:spacing w:after="0"/>
        <w:ind w:left="0"/>
        <w:jc w:val="both"/>
      </w:pPr>
      <w:r>
        <w:rPr>
          <w:rFonts w:ascii="Times New Roman"/>
          <w:b w:val="false"/>
          <w:i w:val="false"/>
          <w:color w:val="000000"/>
          <w:sz w:val="28"/>
        </w:rPr>
        <w:t>
      мемлекеттік сервистің барлық тексерулерден өткен жағдайда проактивті қызмет көрсету кезеңіне арналған қауіпсіздік токенін қалыптастыруы;</w:t>
      </w:r>
    </w:p>
    <w:bookmarkEnd w:id="28"/>
    <w:bookmarkStart w:name="z38" w:id="29"/>
    <w:p>
      <w:pPr>
        <w:spacing w:after="0"/>
        <w:ind w:left="0"/>
        <w:jc w:val="both"/>
      </w:pPr>
      <w:r>
        <w:rPr>
          <w:rFonts w:ascii="Times New Roman"/>
          <w:b w:val="false"/>
          <w:i w:val="false"/>
          <w:color w:val="000000"/>
          <w:sz w:val="28"/>
        </w:rPr>
        <w:t>
      бастамашының және (немесе) оператордың дербес деректерге қол жеткізуге сұрау салуын қауіпсіздік токенімен бірге деректер иесіне жіберуі;</w:t>
      </w:r>
    </w:p>
    <w:bookmarkEnd w:id="29"/>
    <w:bookmarkStart w:name="z39" w:id="30"/>
    <w:p>
      <w:pPr>
        <w:spacing w:after="0"/>
        <w:ind w:left="0"/>
        <w:jc w:val="both"/>
      </w:pPr>
      <w:r>
        <w:rPr>
          <w:rFonts w:ascii="Times New Roman"/>
          <w:b w:val="false"/>
          <w:i w:val="false"/>
          <w:color w:val="000000"/>
          <w:sz w:val="28"/>
        </w:rPr>
        <w:t>
      деректер иесінің қауіпсіздік токенінің сұрау салуға және қолданылу мерзіміне сәйкестігін тексеруі;</w:t>
      </w:r>
    </w:p>
    <w:bookmarkEnd w:id="30"/>
    <w:bookmarkStart w:name="z40" w:id="31"/>
    <w:p>
      <w:pPr>
        <w:spacing w:after="0"/>
        <w:ind w:left="0"/>
        <w:jc w:val="both"/>
      </w:pPr>
      <w:r>
        <w:rPr>
          <w:rFonts w:ascii="Times New Roman"/>
          <w:b w:val="false"/>
          <w:i w:val="false"/>
          <w:color w:val="000000"/>
          <w:sz w:val="28"/>
        </w:rPr>
        <w:t>
      сұрау салуды өңдеу және деректер иесінің бастамашы және (немесе) операторға жауап жіберуі.</w:t>
      </w:r>
    </w:p>
    <w:bookmarkEnd w:id="31"/>
    <w:bookmarkStart w:name="z41" w:id="32"/>
    <w:p>
      <w:pPr>
        <w:spacing w:after="0"/>
        <w:ind w:left="0"/>
        <w:jc w:val="both"/>
      </w:pPr>
      <w:r>
        <w:rPr>
          <w:rFonts w:ascii="Times New Roman"/>
          <w:b w:val="false"/>
          <w:i w:val="false"/>
          <w:color w:val="000000"/>
          <w:sz w:val="28"/>
        </w:rPr>
        <w:t>
      2) хаттама жүргізу режиміндегі сұрау салу/жауап беру арқылы дербес деректерге қол жеткізу процесі мынадай кезеңдерден тұрады:</w:t>
      </w:r>
    </w:p>
    <w:bookmarkEnd w:id="32"/>
    <w:bookmarkStart w:name="z42" w:id="33"/>
    <w:p>
      <w:pPr>
        <w:spacing w:after="0"/>
        <w:ind w:left="0"/>
        <w:jc w:val="both"/>
      </w:pPr>
      <w:r>
        <w:rPr>
          <w:rFonts w:ascii="Times New Roman"/>
          <w:b w:val="false"/>
          <w:i w:val="false"/>
          <w:color w:val="000000"/>
          <w:sz w:val="28"/>
        </w:rPr>
        <w:t>
      бастамашының эцқ ашық кілті бар мемлекеттік сервиске дербес деректерге қол жеткізуге сұрау салуды верификация токенінде (алынған келісімнің жоқтығы туралы белгісі бар) және дербес деректер субъектісінің келісімін алмай дербес деректерге қол жеткізу негіздемелерінің анықтамалығынан кодты жіберуі;</w:t>
      </w:r>
    </w:p>
    <w:bookmarkEnd w:id="33"/>
    <w:bookmarkStart w:name="z43" w:id="34"/>
    <w:p>
      <w:pPr>
        <w:spacing w:after="0"/>
        <w:ind w:left="0"/>
        <w:jc w:val="both"/>
      </w:pPr>
      <w:r>
        <w:rPr>
          <w:rFonts w:ascii="Times New Roman"/>
          <w:b w:val="false"/>
          <w:i w:val="false"/>
          <w:color w:val="000000"/>
          <w:sz w:val="28"/>
        </w:rPr>
        <w:t>
      мемлекеттік сервистің дербес деректерге қол жеткізуге сұрау салуда верификация токенінің бар-жоғын тексеруі;</w:t>
      </w:r>
    </w:p>
    <w:bookmarkEnd w:id="34"/>
    <w:bookmarkStart w:name="z44" w:id="35"/>
    <w:p>
      <w:pPr>
        <w:spacing w:after="0"/>
        <w:ind w:left="0"/>
        <w:jc w:val="both"/>
      </w:pPr>
      <w:r>
        <w:rPr>
          <w:rFonts w:ascii="Times New Roman"/>
          <w:b w:val="false"/>
          <w:i w:val="false"/>
          <w:color w:val="000000"/>
          <w:sz w:val="28"/>
        </w:rPr>
        <w:t>
      мемлекеттік сервистің ұсынылған эцқ-ға сәйкес верификация токенінің қолтаңбасын тексеруі;</w:t>
      </w:r>
    </w:p>
    <w:bookmarkEnd w:id="35"/>
    <w:bookmarkStart w:name="z45" w:id="36"/>
    <w:p>
      <w:pPr>
        <w:spacing w:after="0"/>
        <w:ind w:left="0"/>
        <w:jc w:val="both"/>
      </w:pPr>
      <w:r>
        <w:rPr>
          <w:rFonts w:ascii="Times New Roman"/>
          <w:b w:val="false"/>
          <w:i w:val="false"/>
          <w:color w:val="000000"/>
          <w:sz w:val="28"/>
        </w:rPr>
        <w:t>
      мемлекеттік сервистің бизнес сәйкестендіру нөмірінің хаттама жүргізу режимінде қауіпсіздік токенін алу мүмкіндігі бар-жоғын тексеруі;</w:t>
      </w:r>
    </w:p>
    <w:bookmarkEnd w:id="36"/>
    <w:bookmarkStart w:name="z46" w:id="37"/>
    <w:p>
      <w:pPr>
        <w:spacing w:after="0"/>
        <w:ind w:left="0"/>
        <w:jc w:val="both"/>
      </w:pPr>
      <w:r>
        <w:rPr>
          <w:rFonts w:ascii="Times New Roman"/>
          <w:b w:val="false"/>
          <w:i w:val="false"/>
          <w:color w:val="000000"/>
          <w:sz w:val="28"/>
        </w:rPr>
        <w:t>
      мемлекеттік сервистің верификация токеніндегі ұйымның бизнес сәйкестендіру нөмірінің және дербес деректерге қол жеткізуге сұрау салуда көрсетілген бизнес сәйкестендіру нөмірінің сәйкестігін тексеру;</w:t>
      </w:r>
    </w:p>
    <w:bookmarkEnd w:id="37"/>
    <w:bookmarkStart w:name="z47" w:id="38"/>
    <w:p>
      <w:pPr>
        <w:spacing w:after="0"/>
        <w:ind w:left="0"/>
        <w:jc w:val="both"/>
      </w:pPr>
      <w:r>
        <w:rPr>
          <w:rFonts w:ascii="Times New Roman"/>
          <w:b w:val="false"/>
          <w:i w:val="false"/>
          <w:color w:val="000000"/>
          <w:sz w:val="28"/>
        </w:rPr>
        <w:t>
      мемлекеттік сервистің верификация токенінің қалыптастырылған күнін тексеруі;</w:t>
      </w:r>
    </w:p>
    <w:bookmarkEnd w:id="38"/>
    <w:bookmarkStart w:name="z48" w:id="39"/>
    <w:p>
      <w:pPr>
        <w:spacing w:after="0"/>
        <w:ind w:left="0"/>
        <w:jc w:val="both"/>
      </w:pPr>
      <w:r>
        <w:rPr>
          <w:rFonts w:ascii="Times New Roman"/>
          <w:b w:val="false"/>
          <w:i w:val="false"/>
          <w:color w:val="000000"/>
          <w:sz w:val="28"/>
        </w:rPr>
        <w:t>
      мемлекеттік сервистің барлық тексерулерден өткен жағдайда 15 минуттық қолдану мерзімі бар қауіпсіздік токенін қалыптастыруы;</w:t>
      </w:r>
    </w:p>
    <w:bookmarkEnd w:id="39"/>
    <w:bookmarkStart w:name="z49" w:id="40"/>
    <w:p>
      <w:pPr>
        <w:spacing w:after="0"/>
        <w:ind w:left="0"/>
        <w:jc w:val="both"/>
      </w:pPr>
      <w:r>
        <w:rPr>
          <w:rFonts w:ascii="Times New Roman"/>
          <w:b w:val="false"/>
          <w:i w:val="false"/>
          <w:color w:val="000000"/>
          <w:sz w:val="28"/>
        </w:rPr>
        <w:t>
      бастамашының және (немесе) оператордың дербес деректерге қол жеткізуге сұрау салуын қауіпсіздік токенімен бірге деректер иесіне жіберуі;</w:t>
      </w:r>
    </w:p>
    <w:bookmarkEnd w:id="40"/>
    <w:bookmarkStart w:name="z50" w:id="41"/>
    <w:p>
      <w:pPr>
        <w:spacing w:after="0"/>
        <w:ind w:left="0"/>
        <w:jc w:val="both"/>
      </w:pPr>
      <w:r>
        <w:rPr>
          <w:rFonts w:ascii="Times New Roman"/>
          <w:b w:val="false"/>
          <w:i w:val="false"/>
          <w:color w:val="000000"/>
          <w:sz w:val="28"/>
        </w:rPr>
        <w:t>
      деректер иесінің қауіпсіздік токенінің сұрау салуға және қолданылу мерзіміне сәйкестігін тексеруі;</w:t>
      </w:r>
    </w:p>
    <w:bookmarkEnd w:id="41"/>
    <w:bookmarkStart w:name="z51" w:id="42"/>
    <w:p>
      <w:pPr>
        <w:spacing w:after="0"/>
        <w:ind w:left="0"/>
        <w:jc w:val="both"/>
      </w:pPr>
      <w:r>
        <w:rPr>
          <w:rFonts w:ascii="Times New Roman"/>
          <w:b w:val="false"/>
          <w:i w:val="false"/>
          <w:color w:val="000000"/>
          <w:sz w:val="28"/>
        </w:rPr>
        <w:t>
      сұрау салуды өңдеу және деректер иесінің бастамашыға және (немесе) операторға жауап жіберуі.</w:t>
      </w:r>
    </w:p>
    <w:bookmarkEnd w:id="42"/>
    <w:bookmarkStart w:name="z52" w:id="43"/>
    <w:p>
      <w:pPr>
        <w:spacing w:after="0"/>
        <w:ind w:left="0"/>
        <w:jc w:val="both"/>
      </w:pPr>
      <w:r>
        <w:rPr>
          <w:rFonts w:ascii="Times New Roman"/>
          <w:b w:val="false"/>
          <w:i w:val="false"/>
          <w:color w:val="000000"/>
          <w:sz w:val="28"/>
        </w:rPr>
        <w:t>
      3) "мобильді үкімет" ақпараттық жүйесі арқылы жіберілетін sms хабарламалар негізінде мемлекеттік сервиске сұрау салу/жауап беру дербес деректерге қол жеткізу процесі мынадай кезеңдерден тұрады:</w:t>
      </w:r>
    </w:p>
    <w:bookmarkEnd w:id="43"/>
    <w:bookmarkStart w:name="z53" w:id="44"/>
    <w:p>
      <w:pPr>
        <w:spacing w:after="0"/>
        <w:ind w:left="0"/>
        <w:jc w:val="both"/>
      </w:pPr>
      <w:r>
        <w:rPr>
          <w:rFonts w:ascii="Times New Roman"/>
          <w:b w:val="false"/>
          <w:i w:val="false"/>
          <w:color w:val="000000"/>
          <w:sz w:val="28"/>
        </w:rPr>
        <w:t>
      бастамашы және (немесе) оператор мемлекеттік сервиске дербес деректерге қол жеткізуге сұрау салуды жібереді;</w:t>
      </w:r>
    </w:p>
    <w:bookmarkEnd w:id="44"/>
    <w:bookmarkStart w:name="z54" w:id="45"/>
    <w:p>
      <w:pPr>
        <w:spacing w:after="0"/>
        <w:ind w:left="0"/>
        <w:jc w:val="both"/>
      </w:pPr>
      <w:r>
        <w:rPr>
          <w:rFonts w:ascii="Times New Roman"/>
          <w:b w:val="false"/>
          <w:i w:val="false"/>
          <w:color w:val="000000"/>
          <w:sz w:val="28"/>
        </w:rPr>
        <w:t>
      мемлекеттік сервис дербес деректерге қол жеткізуге сұрау салудың өңдеу процесінде бар-жоғын тексереді;</w:t>
      </w:r>
    </w:p>
    <w:bookmarkEnd w:id="45"/>
    <w:bookmarkStart w:name="z55" w:id="46"/>
    <w:p>
      <w:pPr>
        <w:spacing w:after="0"/>
        <w:ind w:left="0"/>
        <w:jc w:val="both"/>
      </w:pPr>
      <w:r>
        <w:rPr>
          <w:rFonts w:ascii="Times New Roman"/>
          <w:b w:val="false"/>
          <w:i w:val="false"/>
          <w:color w:val="000000"/>
          <w:sz w:val="28"/>
        </w:rPr>
        <w:t>
      егер сұрау салу өңдеу процесінде болса, мемлекеттік сервис "субъектінің жауабын күту" мәртебесін жібереді;</w:t>
      </w:r>
    </w:p>
    <w:bookmarkEnd w:id="46"/>
    <w:bookmarkStart w:name="z56" w:id="47"/>
    <w:p>
      <w:pPr>
        <w:spacing w:after="0"/>
        <w:ind w:left="0"/>
        <w:jc w:val="both"/>
      </w:pPr>
      <w:r>
        <w:rPr>
          <w:rFonts w:ascii="Times New Roman"/>
          <w:b w:val="false"/>
          <w:i w:val="false"/>
          <w:color w:val="000000"/>
          <w:sz w:val="28"/>
        </w:rPr>
        <w:t>
      егер өңдеуде сұрау салу болмаса, мемлекеттік сервис бмг-ге субъектінің ұялы байланыс желісіндегі абоненттік нөмірін алу туралы сұрау салуды жібереді.</w:t>
      </w:r>
    </w:p>
    <w:bookmarkEnd w:id="47"/>
    <w:bookmarkStart w:name="z57" w:id="48"/>
    <w:p>
      <w:pPr>
        <w:spacing w:after="0"/>
        <w:ind w:left="0"/>
        <w:jc w:val="both"/>
      </w:pPr>
      <w:r>
        <w:rPr>
          <w:rFonts w:ascii="Times New Roman"/>
          <w:b w:val="false"/>
          <w:i w:val="false"/>
          <w:color w:val="000000"/>
          <w:sz w:val="28"/>
        </w:rPr>
        <w:t>
      егер субъектінің абоненттік нөмірі бмг-де болмаса, ол "электрондық үкімет" веб-порталында тіркеуден өтеді;</w:t>
      </w:r>
    </w:p>
    <w:bookmarkEnd w:id="48"/>
    <w:bookmarkStart w:name="z58" w:id="49"/>
    <w:p>
      <w:pPr>
        <w:spacing w:after="0"/>
        <w:ind w:left="0"/>
        <w:jc w:val="both"/>
      </w:pPr>
      <w:r>
        <w:rPr>
          <w:rFonts w:ascii="Times New Roman"/>
          <w:b w:val="false"/>
          <w:i w:val="false"/>
          <w:color w:val="000000"/>
          <w:sz w:val="28"/>
        </w:rPr>
        <w:t>
      субъектінің абоненттік нөмірін бмг-ден алғаннан кейін мемлекеттік сервис "мобильді үкімет" ақпараттық жүйесі арқылы әріптік-сандық немесе сандық бір реттік коды бар sms-хабарлама арқылы субъектінің дербес деректеріне қол жеткізуге сұрау салуды жібереді;</w:t>
      </w:r>
    </w:p>
    <w:bookmarkEnd w:id="49"/>
    <w:bookmarkStart w:name="z59" w:id="50"/>
    <w:p>
      <w:pPr>
        <w:spacing w:after="0"/>
        <w:ind w:left="0"/>
        <w:jc w:val="both"/>
      </w:pPr>
      <w:r>
        <w:rPr>
          <w:rFonts w:ascii="Times New Roman"/>
          <w:b w:val="false"/>
          <w:i w:val="false"/>
          <w:color w:val="000000"/>
          <w:sz w:val="28"/>
        </w:rPr>
        <w:t>
      мемлекеттік сервистен "субъектінің жауабын күту" мәртебесі мен сұрау салу идентификаторын алғаннан кейін, бастамашы және (немесе) оператор мемлекеттік сервистің сұрау салу идентификаторын көрсетіп, қайталама сұрау салуды жібереді;</w:t>
      </w:r>
    </w:p>
    <w:bookmarkEnd w:id="50"/>
    <w:bookmarkStart w:name="z60" w:id="51"/>
    <w:p>
      <w:pPr>
        <w:spacing w:after="0"/>
        <w:ind w:left="0"/>
        <w:jc w:val="both"/>
      </w:pPr>
      <w:r>
        <w:rPr>
          <w:rFonts w:ascii="Times New Roman"/>
          <w:b w:val="false"/>
          <w:i w:val="false"/>
          <w:color w:val="000000"/>
          <w:sz w:val="28"/>
        </w:rPr>
        <w:t>
      мемлекеттік сервис бастамашының және (немесе) оператор тарапынан қайталама сұрау салу жасалған кезде, сұрау салу идентификаторына сәйкес келетін және "мобильді үкімет" ақпараттық жүйесі арқылы жіберілген әріптік-сандық немесе сандық бір реттік коды бар қауіпсіздік токенін жібереді;</w:t>
      </w:r>
    </w:p>
    <w:bookmarkEnd w:id="51"/>
    <w:bookmarkStart w:name="z61" w:id="52"/>
    <w:p>
      <w:pPr>
        <w:spacing w:after="0"/>
        <w:ind w:left="0"/>
        <w:jc w:val="both"/>
      </w:pPr>
      <w:r>
        <w:rPr>
          <w:rFonts w:ascii="Times New Roman"/>
          <w:b w:val="false"/>
          <w:i w:val="false"/>
          <w:color w:val="000000"/>
          <w:sz w:val="28"/>
        </w:rPr>
        <w:t>
      бастамашының және (немесе) оператордың дербес деректерге қол жеткізуге сұрау салуын қауіпсіздік токенімен бірге деректер иесіне жібереді;</w:t>
      </w:r>
    </w:p>
    <w:bookmarkEnd w:id="52"/>
    <w:bookmarkStart w:name="z62" w:id="53"/>
    <w:p>
      <w:pPr>
        <w:spacing w:after="0"/>
        <w:ind w:left="0"/>
        <w:jc w:val="both"/>
      </w:pPr>
      <w:r>
        <w:rPr>
          <w:rFonts w:ascii="Times New Roman"/>
          <w:b w:val="false"/>
          <w:i w:val="false"/>
          <w:color w:val="000000"/>
          <w:sz w:val="28"/>
        </w:rPr>
        <w:t>
      деректер иесі қауіпсіздік токенінің сұрау салуға және қолданылу мерзіміне сәйкестігін тексереді;</w:t>
      </w:r>
    </w:p>
    <w:bookmarkEnd w:id="53"/>
    <w:bookmarkStart w:name="z63" w:id="54"/>
    <w:p>
      <w:pPr>
        <w:spacing w:after="0"/>
        <w:ind w:left="0"/>
        <w:jc w:val="both"/>
      </w:pPr>
      <w:r>
        <w:rPr>
          <w:rFonts w:ascii="Times New Roman"/>
          <w:b w:val="false"/>
          <w:i w:val="false"/>
          <w:color w:val="000000"/>
          <w:sz w:val="28"/>
        </w:rPr>
        <w:t>
      сұрау салуды өңдеу және деректер иесінің бастамашыға және (немесе) операторға жауап жіберуі.</w:t>
      </w:r>
    </w:p>
    <w:bookmarkEnd w:id="54"/>
    <w:bookmarkStart w:name="z64" w:id="55"/>
    <w:p>
      <w:pPr>
        <w:spacing w:after="0"/>
        <w:ind w:left="0"/>
        <w:jc w:val="both"/>
      </w:pPr>
      <w:r>
        <w:rPr>
          <w:rFonts w:ascii="Times New Roman"/>
          <w:b w:val="false"/>
          <w:i w:val="false"/>
          <w:color w:val="000000"/>
          <w:sz w:val="28"/>
        </w:rPr>
        <w:t>
      Осы тармақтың 1) және 2) тармақшаларында көзделген процестер бойынша дербес деректер субъектісінің келісімін алу және (немесе) ұялы байланыс желілері арқылы жіберілетін бір реттік пароль (OTP) арқылы дербес деректерге қолжеткізуді ұсыну жүзеге асырылмайды.".</w:t>
      </w:r>
    </w:p>
    <w:bookmarkEnd w:id="55"/>
    <w:bookmarkStart w:name="z65" w:id="56"/>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заңнамада белгіленген тәртіппен:</w:t>
      </w:r>
    </w:p>
    <w:bookmarkEnd w:id="56"/>
    <w:bookmarkStart w:name="z66" w:id="57"/>
    <w:p>
      <w:pPr>
        <w:spacing w:after="0"/>
        <w:ind w:left="0"/>
        <w:jc w:val="both"/>
      </w:pPr>
      <w:r>
        <w:rPr>
          <w:rFonts w:ascii="Times New Roman"/>
          <w:b w:val="false"/>
          <w:i w:val="false"/>
          <w:color w:val="000000"/>
          <w:sz w:val="28"/>
        </w:rPr>
        <w:t>
      1)осы бұйрықты Қазақстан Республикасының Әділет министрлігінде мемлекеттік тіркеуді;</w:t>
      </w:r>
    </w:p>
    <w:bookmarkEnd w:id="57"/>
    <w:bookmarkStart w:name="z67" w:id="58"/>
    <w:p>
      <w:pPr>
        <w:spacing w:after="0"/>
        <w:ind w:left="0"/>
        <w:jc w:val="both"/>
      </w:pPr>
      <w:r>
        <w:rPr>
          <w:rFonts w:ascii="Times New Roman"/>
          <w:b w:val="false"/>
          <w:i w:val="false"/>
          <w:color w:val="000000"/>
          <w:sz w:val="28"/>
        </w:rPr>
        <w:t xml:space="preserve">
      2)осы бұйрық ресми жарияланғаннан кейін Қазақстан Республикасы Жасанды интеллект және цифрлық даму министрлігінің интернет-ресурсында орналастыруды; </w:t>
      </w:r>
    </w:p>
    <w:bookmarkEnd w:id="58"/>
    <w:bookmarkStart w:name="z68" w:id="59"/>
    <w:p>
      <w:pPr>
        <w:spacing w:after="0"/>
        <w:ind w:left="0"/>
        <w:jc w:val="both"/>
      </w:pPr>
      <w:r>
        <w:rPr>
          <w:rFonts w:ascii="Times New Roman"/>
          <w:b w:val="false"/>
          <w:i w:val="false"/>
          <w:color w:val="000000"/>
          <w:sz w:val="28"/>
        </w:rPr>
        <w:t>
      3)осы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9"/>
    <w:bookmarkStart w:name="z69" w:id="6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60"/>
    <w:bookmarkStart w:name="z70" w:id="6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