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e3c5" w14:textId="b3be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нұсқаулықты бекіту туралы" Қазақстан Республикасы Сауда және интеграция министрінің 2023 жылғы 5 қазандағы № 366-НҚ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4 наурыздағы № 118-нқ бұйрығы. Қазақстан Республикасының Әділет министрлігінде 2026 жылғы 11 наурызда № 38124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нұсқаулықты бекіту туралы" Қазақстан Республикасы Сауда және интеграция министрінің 2023 жылғы 5 қазандағы № 366-НҚ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33534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және екінші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"17. Террористік тұрғыдан осал объектілерге жатқызылған Қазақстан Республикасы Сауда және интеграция министрлігінің қарамағындағы ұйымдар объектілерінің және осы Нұсқаулықтың 76-тармағы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абзацында көзделген 2.5-топ объектілерінің меншік иелері, иелері, басшылары немесе өзге де уәкілетті лауазымды адамдары күзет қызметтерін көрсетуге, оның ішінде, террористік тұрғыдан осал объектілерді күзетуге лицензиясы бар күзет қызметі субъектісімен күзет қызметтерін көрсету туралы шарт жасасады.";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"19. Объектінің басшысы (осы Нұсқаулықтың 76-тармағы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абзацында көзделген 2.5-топтағы объектіні қоспағанда) өткізу режимін ұйымдастыру тәртібін, оны қамтамасыз етуге және бақылауға жауапты адамдарды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бөлігі мынадай редакцияда жазылсын:</w:t>
      </w:r>
    </w:p>
    <w:bookmarkStart w:name="z16" w:id="5"/>
    <w:p>
      <w:pPr>
        <w:spacing w:after="0"/>
        <w:ind w:left="0"/>
        <w:jc w:val="both"/>
      </w:pPr>
      <w:r>
        <w:rPr>
          <w:rFonts w:ascii="Times New Roman"/>
          <w:b w:val="false"/>
          <w:i w:val="false"/>
          <w:color w:val="000000"/>
          <w:sz w:val="28"/>
        </w:rPr>
        <w:t xml:space="preserve">
      "Осы Нұсқаулықтың 76-тармағы </w:t>
      </w:r>
      <w:r>
        <w:rPr>
          <w:rFonts w:ascii="Times New Roman"/>
          <w:b w:val="false"/>
          <w:i w:val="false"/>
          <w:color w:val="000000"/>
          <w:sz w:val="28"/>
        </w:rPr>
        <w:t>3) тармақшасында</w:t>
      </w:r>
      <w:r>
        <w:rPr>
          <w:rFonts w:ascii="Times New Roman"/>
          <w:b w:val="false"/>
          <w:i w:val="false"/>
          <w:color w:val="000000"/>
          <w:sz w:val="28"/>
        </w:rPr>
        <w:t xml:space="preserve"> көзделген үшінші топ объектілерін жарақтандыру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тіркелді) Азаматтық және қызметтік қару мен оның патрондарының айналымы қағидаларына сәйкес қамтамасыз 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"76. Терроризм актісін жасаудың ықтимал қауіптілік дәрежесін және оның ықтимал салдарын ескере отырып, объектілер мынадай топтарға бөлінеді:</w:t>
      </w:r>
    </w:p>
    <w:bookmarkEnd w:id="6"/>
    <w:bookmarkStart w:name="z19" w:id="7"/>
    <w:p>
      <w:pPr>
        <w:spacing w:after="0"/>
        <w:ind w:left="0"/>
        <w:jc w:val="both"/>
      </w:pPr>
      <w:r>
        <w:rPr>
          <w:rFonts w:ascii="Times New Roman"/>
          <w:b w:val="false"/>
          <w:i w:val="false"/>
          <w:color w:val="000000"/>
          <w:sz w:val="28"/>
        </w:rPr>
        <w:t>
      1) бірінші топқа Қазақстан Республикасы Сауда және интеграция министрлігі мен оның ведомстволарының орталық аппараттары орналасқан әкімшілік ғимараттар жатады;</w:t>
      </w:r>
    </w:p>
    <w:bookmarkEnd w:id="7"/>
    <w:bookmarkStart w:name="z20" w:id="8"/>
    <w:p>
      <w:pPr>
        <w:spacing w:after="0"/>
        <w:ind w:left="0"/>
        <w:jc w:val="both"/>
      </w:pPr>
      <w:r>
        <w:rPr>
          <w:rFonts w:ascii="Times New Roman"/>
          <w:b w:val="false"/>
          <w:i w:val="false"/>
          <w:color w:val="000000"/>
          <w:sz w:val="28"/>
        </w:rPr>
        <w:t>
      2) екінші топқа сауда алаңы 500 (бес жүз) шаршы метр және одан да асатын сауда объектілері, келушілерге қызмет көрсетуге арналған залдардың жиынтық ауданы 500 (бес жүз) шаршы метр және одан да асатын қоғамдық тамақтандыру объектілері:</w:t>
      </w:r>
    </w:p>
    <w:bookmarkEnd w:id="8"/>
    <w:bookmarkStart w:name="z21" w:id="9"/>
    <w:p>
      <w:pPr>
        <w:spacing w:after="0"/>
        <w:ind w:left="0"/>
        <w:jc w:val="both"/>
      </w:pPr>
      <w:r>
        <w:rPr>
          <w:rFonts w:ascii="Times New Roman"/>
          <w:b w:val="false"/>
          <w:i w:val="false"/>
          <w:color w:val="000000"/>
          <w:sz w:val="28"/>
        </w:rPr>
        <w:t>
      сауда алаңы 500-ден (бес жүз) 2000 (екі мың) шаршы метрге дейінгі сауда, қосалқы, әкімшілік-тұрмыстық үй-жайлармен, азық-түлік, азық-түлік емес тауарларды қабылдауға, сақтауға және оларды сатуға дайындауға арналған үй-жайлармен қамтамасыз етілген сауда объектілері (бұдан әрі – 2.1-топ объектілері);</w:t>
      </w:r>
    </w:p>
    <w:bookmarkEnd w:id="9"/>
    <w:bookmarkStart w:name="z22" w:id="10"/>
    <w:p>
      <w:pPr>
        <w:spacing w:after="0"/>
        <w:ind w:left="0"/>
        <w:jc w:val="both"/>
      </w:pPr>
      <w:r>
        <w:rPr>
          <w:rFonts w:ascii="Times New Roman"/>
          <w:b w:val="false"/>
          <w:i w:val="false"/>
          <w:color w:val="000000"/>
          <w:sz w:val="28"/>
        </w:rPr>
        <w:t>
      келушілерге қызмет көрсетуге арналған залдардың жиынтық ауданы 500-ден (бес жүз) 2000 (екі мың) шаршы метрге дейінгі қоғамдық тамақтандыру объектілер (бұдан әрі – 2.2-топ объектілері);</w:t>
      </w:r>
    </w:p>
    <w:bookmarkEnd w:id="10"/>
    <w:bookmarkStart w:name="z23" w:id="11"/>
    <w:p>
      <w:pPr>
        <w:spacing w:after="0"/>
        <w:ind w:left="0"/>
        <w:jc w:val="both"/>
      </w:pPr>
      <w:r>
        <w:rPr>
          <w:rFonts w:ascii="Times New Roman"/>
          <w:b w:val="false"/>
          <w:i w:val="false"/>
          <w:color w:val="000000"/>
          <w:sz w:val="28"/>
        </w:rPr>
        <w:t>
      сауда алаңы 2000 (екі мың) шаршы метрден асатын азық-түлік, азық-түлік емес тауарларды сатуға маманданған, сауда, әкімшілік-тұрмыстық, қойма үй-жайларымен және өз аумағының шекаралары шегінде автокөлік құралдарын қоюға арналған алаңмен (олар болған жағдайда), сондай-ақ қоғамдық тамақтандыру объектілерімен (олар болған жағдайда) және өзге де объектілермен (олар болған жағдайда) қамтамасыз етілген сауда объектілері (бұдан әрі – 2.3-топ объектілері);</w:t>
      </w:r>
    </w:p>
    <w:bookmarkEnd w:id="11"/>
    <w:bookmarkStart w:name="z24" w:id="12"/>
    <w:p>
      <w:pPr>
        <w:spacing w:after="0"/>
        <w:ind w:left="0"/>
        <w:jc w:val="both"/>
      </w:pPr>
      <w:r>
        <w:rPr>
          <w:rFonts w:ascii="Times New Roman"/>
          <w:b w:val="false"/>
          <w:i w:val="false"/>
          <w:color w:val="000000"/>
          <w:sz w:val="28"/>
        </w:rPr>
        <w:t>
      келушілерге қызмет көрсетуге арналған залдардың жиынтық ауданы 2000 (екі мың) шаршы метрден асатын қоғамдық тамақтандыру объектілері (бұдан әрі – 2.4-топ объектілері);</w:t>
      </w:r>
    </w:p>
    <w:bookmarkEnd w:id="12"/>
    <w:bookmarkStart w:name="z25" w:id="13"/>
    <w:p>
      <w:pPr>
        <w:spacing w:after="0"/>
        <w:ind w:left="0"/>
        <w:jc w:val="both"/>
      </w:pPr>
      <w:r>
        <w:rPr>
          <w:rFonts w:ascii="Times New Roman"/>
          <w:b w:val="false"/>
          <w:i w:val="false"/>
          <w:color w:val="000000"/>
          <w:sz w:val="28"/>
        </w:rPr>
        <w:t xml:space="preserve">
      Қазақстан Республикасы Ұлттық экономика министрінің м.а.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11148 болып тіркелді) Ішкі сауда қағидаларының 2-тармағы 62) тармақшасында көзделген жалпы ауданы 20 000 (жиырма мың) шаршы метрден асатын сауда-ойын-сауық орталықтары (бұдан әрі – 2.5-топ объектілері);</w:t>
      </w:r>
    </w:p>
    <w:bookmarkEnd w:id="13"/>
    <w:bookmarkStart w:name="z26" w:id="14"/>
    <w:p>
      <w:pPr>
        <w:spacing w:after="0"/>
        <w:ind w:left="0"/>
        <w:jc w:val="both"/>
      </w:pPr>
      <w:r>
        <w:rPr>
          <w:rFonts w:ascii="Times New Roman"/>
          <w:b w:val="false"/>
          <w:i w:val="false"/>
          <w:color w:val="000000"/>
          <w:sz w:val="28"/>
        </w:rPr>
        <w:t>
      3) үшінші топқа сауда алаңына қарамастан аумағында атыс қаруы мен оқ-дәрілер саудасы жүзеге асырылатын объектілер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"83. Бірінші топтағы объектілер аумағының ғимараттарын, құрылыстарын және қоршауларын инженерлік-техникалық нығайту бұзушылардың объектіге және оның ішіне кіруін еңсеру қиынға соғуын қамтамасыз етуі тиіс.</w:t>
      </w:r>
    </w:p>
    <w:bookmarkEnd w:id="15"/>
    <w:bookmarkStart w:name="z29" w:id="16"/>
    <w:p>
      <w:pPr>
        <w:spacing w:after="0"/>
        <w:ind w:left="0"/>
        <w:jc w:val="both"/>
      </w:pPr>
      <w:r>
        <w:rPr>
          <w:rFonts w:ascii="Times New Roman"/>
          <w:b w:val="false"/>
          <w:i w:val="false"/>
          <w:color w:val="000000"/>
          <w:sz w:val="28"/>
        </w:rPr>
        <w:t>
      84. Бірінші топ объектілерінде бақылау-өткізу пункттерінің саны және олардың орналасуы адамдар мен көлік құралдарының қажетті өткізу қабілетін қамтамасыз етуі тиіс.</w:t>
      </w:r>
    </w:p>
    <w:bookmarkEnd w:id="16"/>
    <w:bookmarkStart w:name="z30" w:id="17"/>
    <w:p>
      <w:pPr>
        <w:spacing w:after="0"/>
        <w:ind w:left="0"/>
        <w:jc w:val="both"/>
      </w:pPr>
      <w:r>
        <w:rPr>
          <w:rFonts w:ascii="Times New Roman"/>
          <w:b w:val="false"/>
          <w:i w:val="false"/>
          <w:color w:val="000000"/>
          <w:sz w:val="28"/>
        </w:rPr>
        <w:t xml:space="preserve">
      85. 2.1-топтың және 2.2-топтың объектілері </w:t>
      </w:r>
      <w:r>
        <w:rPr>
          <w:rFonts w:ascii="Times New Roman"/>
          <w:b w:val="false"/>
          <w:i w:val="false"/>
          <w:color w:val="000000"/>
          <w:sz w:val="28"/>
        </w:rPr>
        <w:t>78-тармақта</w:t>
      </w:r>
      <w:r>
        <w:rPr>
          <w:rFonts w:ascii="Times New Roman"/>
          <w:b w:val="false"/>
          <w:i w:val="false"/>
          <w:color w:val="000000"/>
          <w:sz w:val="28"/>
        </w:rPr>
        <w:t xml:space="preserve"> көзделген іс-шараларға қосымша дабыл берудің мобильді немесе стационарлық құралымен ("дабыл түймелері") жарақтандырылады.</w:t>
      </w:r>
    </w:p>
    <w:bookmarkEnd w:id="17"/>
    <w:bookmarkStart w:name="z31" w:id="18"/>
    <w:p>
      <w:pPr>
        <w:spacing w:after="0"/>
        <w:ind w:left="0"/>
        <w:jc w:val="both"/>
      </w:pPr>
      <w:r>
        <w:rPr>
          <w:rFonts w:ascii="Times New Roman"/>
          <w:b w:val="false"/>
          <w:i w:val="false"/>
          <w:color w:val="000000"/>
          <w:sz w:val="28"/>
        </w:rPr>
        <w:t xml:space="preserve">
      86. 2.3-топтың және 2.4-топтың объектілері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85-тармақтарда</w:t>
      </w:r>
      <w:r>
        <w:rPr>
          <w:rFonts w:ascii="Times New Roman"/>
          <w:b w:val="false"/>
          <w:i w:val="false"/>
          <w:color w:val="000000"/>
          <w:sz w:val="28"/>
        </w:rPr>
        <w:t xml:space="preserve"> көзделген іс-шараларға қосымша күзет дабылы жүйесімен (ықтимал қауіпті учаскелердің болуына байланысты) жабдықталады.";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алып тасталсын;</w:t>
      </w:r>
    </w:p>
    <w:bookmarkStart w:name="z33" w:id="19"/>
    <w:p>
      <w:pPr>
        <w:spacing w:after="0"/>
        <w:ind w:left="0"/>
        <w:jc w:val="both"/>
      </w:pPr>
      <w:r>
        <w:rPr>
          <w:rFonts w:ascii="Times New Roman"/>
          <w:b w:val="false"/>
          <w:i w:val="false"/>
          <w:color w:val="000000"/>
          <w:sz w:val="28"/>
        </w:rPr>
        <w:t>
      мынадай мазмұндағы 87-1, 87-2, 87-3, 87-4, 87-5-тармақтармен толықтырылсын:</w:t>
      </w:r>
    </w:p>
    <w:bookmarkEnd w:id="19"/>
    <w:bookmarkStart w:name="z34" w:id="20"/>
    <w:p>
      <w:pPr>
        <w:spacing w:after="0"/>
        <w:ind w:left="0"/>
        <w:jc w:val="both"/>
      </w:pPr>
      <w:r>
        <w:rPr>
          <w:rFonts w:ascii="Times New Roman"/>
          <w:b w:val="false"/>
          <w:i w:val="false"/>
          <w:color w:val="000000"/>
          <w:sz w:val="28"/>
        </w:rPr>
        <w:t xml:space="preserve">
      "87-1. 2.5-топтағы объектілер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86-тармақтарда</w:t>
      </w:r>
      <w:r>
        <w:rPr>
          <w:rFonts w:ascii="Times New Roman"/>
          <w:b w:val="false"/>
          <w:i w:val="false"/>
          <w:color w:val="000000"/>
          <w:sz w:val="28"/>
        </w:rPr>
        <w:t xml:space="preserve"> көзделген іс-шараларға қосымша:</w:t>
      </w:r>
    </w:p>
    <w:bookmarkEnd w:id="20"/>
    <w:bookmarkStart w:name="z35" w:id="21"/>
    <w:p>
      <w:pPr>
        <w:spacing w:after="0"/>
        <w:ind w:left="0"/>
        <w:jc w:val="both"/>
      </w:pPr>
      <w:r>
        <w:rPr>
          <w:rFonts w:ascii="Times New Roman"/>
          <w:b w:val="false"/>
          <w:i w:val="false"/>
          <w:color w:val="000000"/>
          <w:sz w:val="28"/>
        </w:rPr>
        <w:t>
      1) объектінің жекелеген ғимараттарына, үй-жайлары мен аймақтарына санкцияланған қолжетімділікті, сондай-ақ олардан шығуды қамтамасыз ету мақсатында кіруді бақылау және басқару жүйесімен (олардың мақсатын ескере отырып);</w:t>
      </w:r>
    </w:p>
    <w:bookmarkEnd w:id="21"/>
    <w:bookmarkStart w:name="z36" w:id="22"/>
    <w:p>
      <w:pPr>
        <w:spacing w:after="0"/>
        <w:ind w:left="0"/>
        <w:jc w:val="both"/>
      </w:pPr>
      <w:r>
        <w:rPr>
          <w:rFonts w:ascii="Times New Roman"/>
          <w:b w:val="false"/>
          <w:i w:val="false"/>
          <w:color w:val="000000"/>
          <w:sz w:val="28"/>
        </w:rPr>
        <w:t>
      2) объектінің кірулерінде келушілерді жете тексеру үшін пайдаланылатын жете тексерудің техникалық құралдарымен жабдықталады.</w:t>
      </w:r>
    </w:p>
    <w:bookmarkEnd w:id="22"/>
    <w:bookmarkStart w:name="z37" w:id="23"/>
    <w:p>
      <w:pPr>
        <w:spacing w:after="0"/>
        <w:ind w:left="0"/>
        <w:jc w:val="both"/>
      </w:pPr>
      <w:r>
        <w:rPr>
          <w:rFonts w:ascii="Times New Roman"/>
          <w:b w:val="false"/>
          <w:i w:val="false"/>
          <w:color w:val="000000"/>
          <w:sz w:val="28"/>
        </w:rPr>
        <w:t>
      87-2. Келушілерге қатысты жете тексерудің техникалық құралдарын пайдалану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 ұйымдастыру және оның жұмыс істеуі қағидаларына (бұдан әрі – Мониторинг қағидалары) сәйкес тиісті аумақта террористік қауіптілік деңгейлерін белгілеу кезінде ұйымдастырылады.</w:t>
      </w:r>
    </w:p>
    <w:bookmarkEnd w:id="23"/>
    <w:bookmarkStart w:name="z38" w:id="24"/>
    <w:p>
      <w:pPr>
        <w:spacing w:after="0"/>
        <w:ind w:left="0"/>
        <w:jc w:val="both"/>
      </w:pPr>
      <w:r>
        <w:rPr>
          <w:rFonts w:ascii="Times New Roman"/>
          <w:b w:val="false"/>
          <w:i w:val="false"/>
          <w:color w:val="000000"/>
          <w:sz w:val="28"/>
        </w:rPr>
        <w:t>
      Тиісті аумақта террористік қауіптілік деңгейлері белгіленгеннен және бұл шешім Мониторинг қағидаларына сәйкес бұқаралық ақпарат құралдары арқылы жарияланғаннан кейін келушілердің объектіге кіруі тек жете тексерудің техникалық құралдарын пайдалану арқылы қамтамасыз етілуі тиіс.</w:t>
      </w:r>
    </w:p>
    <w:bookmarkEnd w:id="24"/>
    <w:bookmarkStart w:name="z39" w:id="25"/>
    <w:p>
      <w:pPr>
        <w:spacing w:after="0"/>
        <w:ind w:left="0"/>
        <w:jc w:val="both"/>
      </w:pPr>
      <w:r>
        <w:rPr>
          <w:rFonts w:ascii="Times New Roman"/>
          <w:b w:val="false"/>
          <w:i w:val="false"/>
          <w:color w:val="000000"/>
          <w:sz w:val="28"/>
        </w:rPr>
        <w:t>
      Осы мақсатта объектінің әкімшілігі жете тексерудің техникалық құралдарының объектіде бар болуын және оның қажеттілік туындаған жағдайда пайдалануға дайындығын қамтамасыз етеді.</w:t>
      </w:r>
    </w:p>
    <w:bookmarkEnd w:id="25"/>
    <w:bookmarkStart w:name="z40" w:id="26"/>
    <w:p>
      <w:pPr>
        <w:spacing w:after="0"/>
        <w:ind w:left="0"/>
        <w:jc w:val="both"/>
      </w:pPr>
      <w:r>
        <w:rPr>
          <w:rFonts w:ascii="Times New Roman"/>
          <w:b w:val="false"/>
          <w:i w:val="false"/>
          <w:color w:val="000000"/>
          <w:sz w:val="28"/>
        </w:rPr>
        <w:t>
      Объект әкімшілігі оның ерекшеліктері мен келу көрсеткішіне сүйене отырып, жете тексерудің техникалық құралдарымен жабдықталатын келушілерге арналған кірулердің саны мен орналасқан жерін дербес айқындайды. Егер әкімшіліктің шешімі бойынша барлық кіреберістер жете тексерудің техникалық құралдарымен жабдықталуы тиіс болмаған жағдайда, қалған кірулер күзет қызметінің субъектісі қызметкерлерінің міндетті бақылауымен тек келушілердің шығуы үшін пайдаланылуы тиіс. Кірулерді жете тексерудің техникалық құралдарымен жабдықтауға және келушілердің шығуын бақылауға қатысты объект әкімшілігінің бұл шешімдері күзет қызметі субъектісімен күзет қызметін көрсету туралы шартта бекітіледі.</w:t>
      </w:r>
    </w:p>
    <w:bookmarkEnd w:id="26"/>
    <w:bookmarkStart w:name="z41" w:id="27"/>
    <w:p>
      <w:pPr>
        <w:spacing w:after="0"/>
        <w:ind w:left="0"/>
        <w:jc w:val="both"/>
      </w:pPr>
      <w:r>
        <w:rPr>
          <w:rFonts w:ascii="Times New Roman"/>
          <w:b w:val="false"/>
          <w:i w:val="false"/>
          <w:color w:val="000000"/>
          <w:sz w:val="28"/>
        </w:rPr>
        <w:t>
      Егер объектіге кіру объект ғимаратына бөлек кірулер арқылы да (дүкендер, қоғамдық тамақтандыру объектілері және басқа объектілер арқылы) қамтамасыз етілген жағдайда, бұл кірулер террористік қауіптілік деңгейі белгіленген кезеңге жабылуы тиіс. Бұл кірулер егер жоғарыда аталған күзет қызметі субъектісімен күзет қызметін көрсету туралы шартта олардың жете тексерудің техникалық құралдарымен жабдықталуы немесе шығуды бақылау үшін күзет бекетімен қамтамасыз етілуі көрсетілген жағдайда жұмыс істеуі мүмкін.</w:t>
      </w:r>
    </w:p>
    <w:bookmarkEnd w:id="27"/>
    <w:bookmarkStart w:name="z42" w:id="28"/>
    <w:p>
      <w:pPr>
        <w:spacing w:after="0"/>
        <w:ind w:left="0"/>
        <w:jc w:val="both"/>
      </w:pPr>
      <w:r>
        <w:rPr>
          <w:rFonts w:ascii="Times New Roman"/>
          <w:b w:val="false"/>
          <w:i w:val="false"/>
          <w:color w:val="000000"/>
          <w:sz w:val="28"/>
        </w:rPr>
        <w:t>
      Терроризм қауіптілігінің деңгейі белгіленген аумақтың шекарасы шегінде орналасқан объект әкімшілігі өзінің интернет-ресурстарында (әлеуметтік желілердегі аккаунттарда) шектеу шараларының енгізілуі және объектіге барған кезде жете тексеруден өту қажеттілігі туралы ақпарат жариялайды.</w:t>
      </w:r>
    </w:p>
    <w:bookmarkEnd w:id="28"/>
    <w:bookmarkStart w:name="z43" w:id="29"/>
    <w:p>
      <w:pPr>
        <w:spacing w:after="0"/>
        <w:ind w:left="0"/>
        <w:jc w:val="both"/>
      </w:pPr>
      <w:r>
        <w:rPr>
          <w:rFonts w:ascii="Times New Roman"/>
          <w:b w:val="false"/>
          <w:i w:val="false"/>
          <w:color w:val="000000"/>
          <w:sz w:val="28"/>
        </w:rPr>
        <w:t>
      Сондай-ақ қол жүгін тексеру қажеттілігін ескере отырып, оның саны мен көлемін барынша азайтудың орындылығы туралы ескерту жарияланады.</w:t>
      </w:r>
    </w:p>
    <w:bookmarkEnd w:id="29"/>
    <w:bookmarkStart w:name="z44" w:id="30"/>
    <w:p>
      <w:pPr>
        <w:spacing w:after="0"/>
        <w:ind w:left="0"/>
        <w:jc w:val="both"/>
      </w:pPr>
      <w:r>
        <w:rPr>
          <w:rFonts w:ascii="Times New Roman"/>
          <w:b w:val="false"/>
          <w:i w:val="false"/>
          <w:color w:val="000000"/>
          <w:sz w:val="28"/>
        </w:rPr>
        <w:t>
      Жете тексеруден өтуден және қол жүгін жете тексеруге тапсыруға бас тартқан келушілерге объектіге кіруге рұқсат етілмейді. Кірулерде шектеу шараларын енгізуді көздейтін осы Нұсқаулықтан үзінділер орналыстырылады.</w:t>
      </w:r>
    </w:p>
    <w:bookmarkEnd w:id="30"/>
    <w:bookmarkStart w:name="z45" w:id="31"/>
    <w:p>
      <w:pPr>
        <w:spacing w:after="0"/>
        <w:ind w:left="0"/>
        <w:jc w:val="both"/>
      </w:pPr>
      <w:r>
        <w:rPr>
          <w:rFonts w:ascii="Times New Roman"/>
          <w:b w:val="false"/>
          <w:i w:val="false"/>
          <w:color w:val="000000"/>
          <w:sz w:val="28"/>
        </w:rPr>
        <w:t>
      87-3. Жете тексерудің техникалық құралдарына портативті (ықшам, жылжымалы) металл іздегіш, стационарлық металл іздегіш жатады.</w:t>
      </w:r>
    </w:p>
    <w:bookmarkEnd w:id="31"/>
    <w:bookmarkStart w:name="z46" w:id="32"/>
    <w:p>
      <w:pPr>
        <w:spacing w:after="0"/>
        <w:ind w:left="0"/>
        <w:jc w:val="both"/>
      </w:pPr>
      <w:r>
        <w:rPr>
          <w:rFonts w:ascii="Times New Roman"/>
          <w:b w:val="false"/>
          <w:i w:val="false"/>
          <w:color w:val="000000"/>
          <w:sz w:val="28"/>
        </w:rPr>
        <w:t>
      Жете тексеру кезінде қолданылатын барлық техникалық құралдар мынадай қауіпсіздік талаптарына сай болуы тиіс:</w:t>
      </w:r>
    </w:p>
    <w:bookmarkEnd w:id="32"/>
    <w:bookmarkStart w:name="z47" w:id="33"/>
    <w:p>
      <w:pPr>
        <w:spacing w:after="0"/>
        <w:ind w:left="0"/>
        <w:jc w:val="both"/>
      </w:pPr>
      <w:r>
        <w:rPr>
          <w:rFonts w:ascii="Times New Roman"/>
          <w:b w:val="false"/>
          <w:i w:val="false"/>
          <w:color w:val="000000"/>
          <w:sz w:val="28"/>
        </w:rPr>
        <w:t>
      1) электр тогымен зақымдануды болдырмайтын қорғаныш тұйықталу контурын қамтиды;</w:t>
      </w:r>
    </w:p>
    <w:bookmarkEnd w:id="33"/>
    <w:bookmarkStart w:name="z48" w:id="34"/>
    <w:p>
      <w:pPr>
        <w:spacing w:after="0"/>
        <w:ind w:left="0"/>
        <w:jc w:val="both"/>
      </w:pPr>
      <w:r>
        <w:rPr>
          <w:rFonts w:ascii="Times New Roman"/>
          <w:b w:val="false"/>
          <w:i w:val="false"/>
          <w:color w:val="000000"/>
          <w:sz w:val="28"/>
        </w:rPr>
        <w:t>
      2) электр қауіпсіздігін қамтамасыз етеді;</w:t>
      </w:r>
    </w:p>
    <w:bookmarkEnd w:id="34"/>
    <w:bookmarkStart w:name="z49" w:id="35"/>
    <w:p>
      <w:pPr>
        <w:spacing w:after="0"/>
        <w:ind w:left="0"/>
        <w:jc w:val="both"/>
      </w:pPr>
      <w:r>
        <w:rPr>
          <w:rFonts w:ascii="Times New Roman"/>
          <w:b w:val="false"/>
          <w:i w:val="false"/>
          <w:color w:val="000000"/>
          <w:sz w:val="28"/>
        </w:rPr>
        <w:t>
      3) бұйымдарда қолданылатын материалдар адам денсаулығы үшін қауіпсіздікті қамтамасыз етеді.</w:t>
      </w:r>
    </w:p>
    <w:bookmarkEnd w:id="35"/>
    <w:bookmarkStart w:name="z50" w:id="36"/>
    <w:p>
      <w:pPr>
        <w:spacing w:after="0"/>
        <w:ind w:left="0"/>
        <w:jc w:val="both"/>
      </w:pPr>
      <w:r>
        <w:rPr>
          <w:rFonts w:ascii="Times New Roman"/>
          <w:b w:val="false"/>
          <w:i w:val="false"/>
          <w:color w:val="000000"/>
          <w:sz w:val="28"/>
        </w:rPr>
        <w:t>
      87-4. Портативті (ықшам, жылжымалы) металл іздегіш қондырғыны жылжыту жылдамдығы секундына 0,2 – 0,5 метр болған кезде 0,12 – 0,15 метр қашықтықтағы металл заттарды (өлшемі 100х100х1 миллиметр болат тілімше) табуды, металл зат болғанда дыбыстық сигнал беруді қамтамасыз етуге тиіс.";</w:t>
      </w:r>
    </w:p>
    <w:bookmarkEnd w:id="36"/>
    <w:bookmarkStart w:name="z51" w:id="37"/>
    <w:p>
      <w:pPr>
        <w:spacing w:after="0"/>
        <w:ind w:left="0"/>
        <w:jc w:val="both"/>
      </w:pPr>
      <w:r>
        <w:rPr>
          <w:rFonts w:ascii="Times New Roman"/>
          <w:b w:val="false"/>
          <w:i w:val="false"/>
          <w:color w:val="000000"/>
          <w:sz w:val="28"/>
        </w:rPr>
        <w:t>
      87-5. Стационарлық металл іздегіш мынадай талаптарға сай болуы тиіс:</w:t>
      </w:r>
    </w:p>
    <w:bookmarkEnd w:id="37"/>
    <w:bookmarkStart w:name="z52" w:id="38"/>
    <w:p>
      <w:pPr>
        <w:spacing w:after="0"/>
        <w:ind w:left="0"/>
        <w:jc w:val="both"/>
      </w:pPr>
      <w:r>
        <w:rPr>
          <w:rFonts w:ascii="Times New Roman"/>
          <w:b w:val="false"/>
          <w:i w:val="false"/>
          <w:color w:val="000000"/>
          <w:sz w:val="28"/>
        </w:rPr>
        <w:t>
      1) адам денесінде және оның киімінде объектілерге кіргізуге тыйым салынған металл заттарды табу мүмкіндігі;</w:t>
      </w:r>
    </w:p>
    <w:bookmarkEnd w:id="38"/>
    <w:bookmarkStart w:name="z53" w:id="39"/>
    <w:p>
      <w:pPr>
        <w:spacing w:after="0"/>
        <w:ind w:left="0"/>
        <w:jc w:val="both"/>
      </w:pPr>
      <w:r>
        <w:rPr>
          <w:rFonts w:ascii="Times New Roman"/>
          <w:b w:val="false"/>
          <w:i w:val="false"/>
          <w:color w:val="000000"/>
          <w:sz w:val="28"/>
        </w:rPr>
        <w:t>
      2) тыйым салынған металл зат табылған жағдайда автоматты түрде жарықпен және дыбыспен сигнал беру мүмкіндігі;</w:t>
      </w:r>
    </w:p>
    <w:bookmarkEnd w:id="39"/>
    <w:bookmarkStart w:name="z54" w:id="40"/>
    <w:p>
      <w:pPr>
        <w:spacing w:after="0"/>
        <w:ind w:left="0"/>
        <w:jc w:val="both"/>
      </w:pPr>
      <w:r>
        <w:rPr>
          <w:rFonts w:ascii="Times New Roman"/>
          <w:b w:val="false"/>
          <w:i w:val="false"/>
          <w:color w:val="000000"/>
          <w:sz w:val="28"/>
        </w:rPr>
        <w:t>
      3) биіктігі кемінде 2 метр және ені 0,76 метр ойығы бар аркасы, сондай-ақ сезгіштік деңгейін өзгерту мүмкіндігі болуға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"93. Объектіні күзету телевизиялық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көзделген бейнебақылау жүйелерінің ең төменгі техникалық шарттарына сәйкес келуге тиіс.</w:t>
      </w:r>
    </w:p>
    <w:bookmarkEnd w:id="41"/>
    <w:bookmarkStart w:name="z57" w:id="42"/>
    <w:p>
      <w:pPr>
        <w:spacing w:after="0"/>
        <w:ind w:left="0"/>
        <w:jc w:val="both"/>
      </w:pPr>
      <w:r>
        <w:rPr>
          <w:rFonts w:ascii="Times New Roman"/>
          <w:b w:val="false"/>
          <w:i w:val="false"/>
          <w:color w:val="000000"/>
          <w:sz w:val="28"/>
        </w:rPr>
        <w:t>
      Объектінің (жалға алынатын алаңдардағы жалға алушыларды қоса алғанда) бейнебақылау жүйесінің бейнекөрінісін полицияның жедел басқару орталықтарына не аумақтық ішкі істер органдарының кезекші бөлімдеріне беру мүмкіндігі қамтамасыз етіледі.".</w:t>
      </w:r>
    </w:p>
    <w:bookmarkEnd w:id="42"/>
    <w:bookmarkStart w:name="z58" w:id="43"/>
    <w:p>
      <w:pPr>
        <w:spacing w:after="0"/>
        <w:ind w:left="0"/>
        <w:jc w:val="both"/>
      </w:pPr>
      <w:r>
        <w:rPr>
          <w:rFonts w:ascii="Times New Roman"/>
          <w:b w:val="false"/>
          <w:i w:val="false"/>
          <w:color w:val="000000"/>
          <w:sz w:val="28"/>
        </w:rPr>
        <w:t>
      2. Қазақстан Республикасы Сауда және интеграция министрлігінің Ақпаратты қорғау және жұмылдыру дайындығы департаменті заңнамада белгіленген тәртіппен:</w:t>
      </w:r>
    </w:p>
    <w:bookmarkEnd w:id="43"/>
    <w:bookmarkStart w:name="z59"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60" w:id="45"/>
    <w:p>
      <w:pPr>
        <w:spacing w:after="0"/>
        <w:ind w:left="0"/>
        <w:jc w:val="both"/>
      </w:pPr>
      <w:r>
        <w:rPr>
          <w:rFonts w:ascii="Times New Roman"/>
          <w:b w:val="false"/>
          <w:i w:val="false"/>
          <w:color w:val="000000"/>
          <w:sz w:val="28"/>
        </w:rPr>
        <w:t>
      2) осы бұйрық алғашқы ресми жарияланғаннан күнінен кейін оны Қазақстан Республикасы Сауда және интеграция министрлігінің интернет-ресурсында орналастыруды қамтамасыз етсін.</w:t>
      </w:r>
    </w:p>
    <w:bookmarkEnd w:id="45"/>
    <w:bookmarkStart w:name="z61"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6"/>
    <w:bookmarkStart w:name="z62" w:id="47"/>
    <w:p>
      <w:pPr>
        <w:spacing w:after="0"/>
        <w:ind w:left="0"/>
        <w:jc w:val="both"/>
      </w:pPr>
      <w:r>
        <w:rPr>
          <w:rFonts w:ascii="Times New Roman"/>
          <w:b w:val="false"/>
          <w:i w:val="false"/>
          <w:color w:val="000000"/>
          <w:sz w:val="28"/>
        </w:rPr>
        <w:t>
      4. Осы бұйрық алғашқы жарияланған күнінен кейін алты ай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64" w:id="48"/>
    <w:p>
      <w:pPr>
        <w:spacing w:after="0"/>
        <w:ind w:left="0"/>
        <w:jc w:val="both"/>
      </w:pPr>
      <w:r>
        <w:rPr>
          <w:rFonts w:ascii="Times New Roman"/>
          <w:b w:val="false"/>
          <w:i w:val="false"/>
          <w:color w:val="000000"/>
          <w:sz w:val="28"/>
        </w:rPr>
        <w:t>
      "КЕЛІСІЛДІ"</w:t>
      </w:r>
    </w:p>
    <w:bookmarkEnd w:id="48"/>
    <w:bookmarkStart w:name="z65" w:id="49"/>
    <w:p>
      <w:pPr>
        <w:spacing w:after="0"/>
        <w:ind w:left="0"/>
        <w:jc w:val="both"/>
      </w:pPr>
      <w:r>
        <w:rPr>
          <w:rFonts w:ascii="Times New Roman"/>
          <w:b w:val="false"/>
          <w:i w:val="false"/>
          <w:color w:val="000000"/>
          <w:sz w:val="28"/>
        </w:rPr>
        <w:t>
      Қазақстан Республикасының</w:t>
      </w:r>
    </w:p>
    <w:bookmarkEnd w:id="49"/>
    <w:bookmarkStart w:name="z66" w:id="50"/>
    <w:p>
      <w:pPr>
        <w:spacing w:after="0"/>
        <w:ind w:left="0"/>
        <w:jc w:val="both"/>
      </w:pPr>
      <w:r>
        <w:rPr>
          <w:rFonts w:ascii="Times New Roman"/>
          <w:b w:val="false"/>
          <w:i w:val="false"/>
          <w:color w:val="000000"/>
          <w:sz w:val="28"/>
        </w:rPr>
        <w:t xml:space="preserve">
      Ұлттық қауіпсіздік комитеті </w:t>
      </w:r>
    </w:p>
    <w:bookmarkEnd w:id="50"/>
    <w:bookmarkStart w:name="z67" w:id="51"/>
    <w:p>
      <w:pPr>
        <w:spacing w:after="0"/>
        <w:ind w:left="0"/>
        <w:jc w:val="both"/>
      </w:pPr>
      <w:r>
        <w:rPr>
          <w:rFonts w:ascii="Times New Roman"/>
          <w:b w:val="false"/>
          <w:i w:val="false"/>
          <w:color w:val="000000"/>
          <w:sz w:val="28"/>
        </w:rPr>
        <w:t xml:space="preserve">
       "КЕЛІСІЛДІ" </w:t>
      </w:r>
    </w:p>
    <w:bookmarkEnd w:id="51"/>
    <w:bookmarkStart w:name="z68" w:id="52"/>
    <w:p>
      <w:pPr>
        <w:spacing w:after="0"/>
        <w:ind w:left="0"/>
        <w:jc w:val="both"/>
      </w:pPr>
      <w:r>
        <w:rPr>
          <w:rFonts w:ascii="Times New Roman"/>
          <w:b w:val="false"/>
          <w:i w:val="false"/>
          <w:color w:val="000000"/>
          <w:sz w:val="28"/>
        </w:rPr>
        <w:t xml:space="preserve">
      Қазақстан Республикасының </w:t>
      </w:r>
    </w:p>
    <w:bookmarkEnd w:id="52"/>
    <w:bookmarkStart w:name="z69" w:id="53"/>
    <w:p>
      <w:pPr>
        <w:spacing w:after="0"/>
        <w:ind w:left="0"/>
        <w:jc w:val="both"/>
      </w:pPr>
      <w:r>
        <w:rPr>
          <w:rFonts w:ascii="Times New Roman"/>
          <w:b w:val="false"/>
          <w:i w:val="false"/>
          <w:color w:val="000000"/>
          <w:sz w:val="28"/>
        </w:rPr>
        <w:t>
      Ішкі істер министрлігі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