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8743" w14:textId="bb98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 бекіту туралы" Қазақстан Республикасы Әділет министрінің 2015 жылғы 29 желтоқсандағы № 652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28 ақпандағы № 211 бұйрығы. Қазақстан Республикасының Әділет министрлігінде 2026 жылғы 28 ақпанда № 38065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i w:val="false"/>
          <w:color w:val="000000"/>
          <w:sz w:val="28"/>
        </w:rPr>
        <w:t xml:space="preserve">Осы </w:t>
      </w:r>
      <w:r>
        <w:rPr>
          <w:rFonts w:ascii="Times New Roman"/>
          <w:b/>
          <w:i w:val="false"/>
          <w:color w:val="000000"/>
          <w:sz w:val="28"/>
        </w:rPr>
        <w:t>бұйрық</w:t>
      </w:r>
      <w:r>
        <w:rPr>
          <w:rFonts w:ascii="Times New Roman"/>
          <w:b w:val="false"/>
          <w:i w:val="false"/>
          <w:color w:val="000000"/>
          <w:sz w:val="28"/>
        </w:rPr>
        <w:t xml:space="preserve"> </w:t>
      </w:r>
      <w:r>
        <w:rPr>
          <w:rFonts w:ascii="Times New Roman"/>
          <w:b w:val="false"/>
          <w:i w:val="false"/>
          <w:color w:val="000000"/>
          <w:sz w:val="28"/>
        </w:rPr>
        <w:t>02.03.2026</w:t>
      </w:r>
      <w:r>
        <w:rPr>
          <w:rFonts w:ascii="Times New Roman"/>
          <w:b/>
          <w:i w:val="false"/>
          <w:color w:val="000000"/>
          <w:sz w:val="28"/>
        </w:rPr>
        <w:t xml:space="preserve"> ж. </w:t>
      </w:r>
      <w:r>
        <w:rPr>
          <w:rFonts w:ascii="Times New Roman"/>
          <w:b/>
          <w:i w:val="false"/>
          <w:color w:val="000000"/>
          <w:sz w:val="28"/>
        </w:rPr>
        <w:t>бастап</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енгізіледі</w:t>
      </w:r>
    </w:p>
    <w:bookmarkStart w:name="z5" w:id="1"/>
    <w:p>
      <w:pPr>
        <w:spacing w:after="0"/>
        <w:ind w:left="0"/>
        <w:jc w:val="both"/>
      </w:pPr>
      <w:r>
        <w:rPr>
          <w:rFonts w:ascii="Times New Roman"/>
          <w:b w:val="false"/>
          <w:i w:val="false"/>
          <w:color w:val="000000"/>
          <w:sz w:val="28"/>
        </w:rPr>
        <w:t>
      БҰЙЫРАМЫН:</w:t>
      </w:r>
    </w:p>
    <w:bookmarkEnd w:id="1"/>
    <w:bookmarkStart w:name="z6" w:id="2"/>
    <w:p>
      <w:pPr>
        <w:spacing w:after="0"/>
        <w:ind w:left="0"/>
        <w:jc w:val="both"/>
      </w:pPr>
      <w:r>
        <w:rPr>
          <w:rFonts w:ascii="Times New Roman"/>
          <w:b w:val="false"/>
          <w:i w:val="false"/>
          <w:color w:val="000000"/>
          <w:sz w:val="28"/>
        </w:rPr>
        <w:t xml:space="preserve">
      1.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 бекіту туралы" Қазақстан Республикасы Әділет министрінің 2015 жылғы 29 желтоқсандағы № 652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актілерді мемлекеттік тіркеу тізілімінде №12848 тіркелген) мынадай өзгеріс енгізілсін:</w:t>
      </w:r>
    </w:p>
    <w:bookmarkEnd w:id="2"/>
    <w:bookmarkStart w:name="z7"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Атқарушылық құжаттарды жеке сот орындаушылары арасында атқарушылық іс жүргізудің мемлекеттік автоматтандырылған ақпараттық жүйесі арқылы бөлу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2026 жылғы 2 наурыздан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28 ақпандағы № 211</w:t>
            </w:r>
            <w:r>
              <w:br/>
            </w:r>
            <w:r>
              <w:rPr>
                <w:rFonts w:ascii="Times New Roman"/>
                <w:b w:val="false"/>
                <w:i w:val="false"/>
                <w:color w:val="000000"/>
                <w:sz w:val="20"/>
              </w:rPr>
              <w:t>бұйрығына қосымша</w:t>
            </w:r>
          </w:p>
        </w:tc>
      </w:tr>
    </w:tbl>
    <w:bookmarkStart w:name="z15" w:id="9"/>
    <w:p>
      <w:pPr>
        <w:spacing w:after="0"/>
        <w:ind w:left="0"/>
        <w:jc w:val="left"/>
      </w:pPr>
      <w:r>
        <w:rPr>
          <w:rFonts w:ascii="Times New Roman"/>
          <w:b/>
          <w:i w:val="false"/>
          <w:color w:val="000000"/>
        </w:rPr>
        <w:t xml:space="preserve">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w:t>
      </w:r>
    </w:p>
    <w:bookmarkEnd w:id="9"/>
    <w:bookmarkStart w:name="z16" w:id="10"/>
    <w:p>
      <w:pPr>
        <w:spacing w:after="0"/>
        <w:ind w:left="0"/>
        <w:jc w:val="left"/>
      </w:pPr>
      <w:r>
        <w:rPr>
          <w:rFonts w:ascii="Times New Roman"/>
          <w:b/>
          <w:i w:val="false"/>
          <w:color w:val="000000"/>
        </w:rPr>
        <w:t xml:space="preserve"> 1- тарау. Жалпы ережелер</w:t>
      </w:r>
    </w:p>
    <w:bookmarkEnd w:id="10"/>
    <w:bookmarkStart w:name="z17" w:id="11"/>
    <w:p>
      <w:pPr>
        <w:spacing w:after="0"/>
        <w:ind w:left="0"/>
        <w:jc w:val="both"/>
      </w:pPr>
      <w:r>
        <w:rPr>
          <w:rFonts w:ascii="Times New Roman"/>
          <w:b w:val="false"/>
          <w:i w:val="false"/>
          <w:color w:val="000000"/>
          <w:sz w:val="28"/>
        </w:rPr>
        <w:t xml:space="preserve">
      1. Осы атқарушылық құжаттарды жеке сот орындаушылары арасында бөлу қағидалары "Атқарушылық іс жүргізу және сот орындаушыларының мәртебесі туралы" Қазақстан Республикасы Заңының (бұдан әрі – Заң) 9-1, </w:t>
      </w:r>
      <w:r>
        <w:rPr>
          <w:rFonts w:ascii="Times New Roman"/>
          <w:b w:val="false"/>
          <w:i w:val="false"/>
          <w:color w:val="000000"/>
          <w:sz w:val="28"/>
        </w:rPr>
        <w:t>37-баптарына</w:t>
      </w:r>
      <w:r>
        <w:rPr>
          <w:rFonts w:ascii="Times New Roman"/>
          <w:b w:val="false"/>
          <w:i w:val="false"/>
          <w:color w:val="000000"/>
          <w:sz w:val="28"/>
        </w:rPr>
        <w:t xml:space="preserve">, 162-бабы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әзірленді және жеке сот орындаушылары өңірлік палатасының (бұдан әрі – өңірлік палата) атқарушылық құжаттарды жеке сот орындаушылары арасында атқарушылық іс жүргізудің мемлекеттік автоматтандырылған ақпараттық жүйесі арқылы бөлу тәртібін айқындайды.</w:t>
      </w:r>
    </w:p>
    <w:bookmarkEnd w:id="11"/>
    <w:bookmarkStart w:name="z18"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9" w:id="13"/>
    <w:p>
      <w:pPr>
        <w:spacing w:after="0"/>
        <w:ind w:left="0"/>
        <w:jc w:val="both"/>
      </w:pPr>
      <w:r>
        <w:rPr>
          <w:rFonts w:ascii="Times New Roman"/>
          <w:b w:val="false"/>
          <w:i w:val="false"/>
          <w:color w:val="000000"/>
          <w:sz w:val="28"/>
        </w:rPr>
        <w:t>
      1) атқарушылық іс жүргізудің мемлекеттік автоматтандырылған ақпараттық жүйесі (бұдан әрі – Ақпараттық жүйе) – атқарушылық іс жүргізулерді электрондық нысанда есепке алуға, сот орындаушысының процестік әрекеттерін автоматтандыруға, сондай-ақ атқарушылық іс жүргізу тараптарының іс жүргізу барысы туралы мәліметтер алуына арналған ақпараттық жүйе;</w:t>
      </w:r>
    </w:p>
    <w:bookmarkEnd w:id="13"/>
    <w:bookmarkStart w:name="z20" w:id="14"/>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өзгермегендігін растайтын электрондық цифрлық таңбалар жиынтығы;</w:t>
      </w:r>
    </w:p>
    <w:bookmarkEnd w:id="14"/>
    <w:bookmarkStart w:name="z21" w:id="15"/>
    <w:p>
      <w:pPr>
        <w:spacing w:after="0"/>
        <w:ind w:left="0"/>
        <w:jc w:val="both"/>
      </w:pPr>
      <w:r>
        <w:rPr>
          <w:rFonts w:ascii="Times New Roman"/>
          <w:b w:val="false"/>
          <w:i w:val="false"/>
          <w:color w:val="000000"/>
          <w:sz w:val="28"/>
        </w:rPr>
        <w:t>
      3) электрондық атқарушылық құжат – атқарушылық құжатты беруге уәкілетті адамның, органның, соттың ЭЦҚ-мен куәландырылған атқарушылық құжат;</w:t>
      </w:r>
    </w:p>
    <w:bookmarkEnd w:id="15"/>
    <w:bookmarkStart w:name="z22" w:id="16"/>
    <w:p>
      <w:pPr>
        <w:spacing w:after="0"/>
        <w:ind w:left="0"/>
        <w:jc w:val="both"/>
      </w:pPr>
      <w:r>
        <w:rPr>
          <w:rFonts w:ascii="Times New Roman"/>
          <w:b w:val="false"/>
          <w:i w:val="false"/>
          <w:color w:val="000000"/>
          <w:sz w:val="28"/>
        </w:rPr>
        <w:t>
       4) қағаз жеткізгіштегі атқарушылық құжат – атқарушылық құжатты беруге уәкілетті адамның, органның, соттың қолымен және мөрімен куәландырылған қағаз жеткізгіште берілген атқарушылық құжат.</w:t>
      </w:r>
    </w:p>
    <w:bookmarkEnd w:id="16"/>
    <w:bookmarkStart w:name="z23" w:id="17"/>
    <w:p>
      <w:pPr>
        <w:spacing w:after="0"/>
        <w:ind w:left="0"/>
        <w:jc w:val="both"/>
      </w:pPr>
      <w:r>
        <w:rPr>
          <w:rFonts w:ascii="Times New Roman"/>
          <w:b w:val="false"/>
          <w:i w:val="false"/>
          <w:color w:val="000000"/>
          <w:sz w:val="28"/>
        </w:rPr>
        <w:t>
      3. Жеке сот орындаушылары арасында бөлуге:</w:t>
      </w:r>
    </w:p>
    <w:bookmarkEnd w:id="17"/>
    <w:bookmarkStart w:name="z24" w:id="18"/>
    <w:p>
      <w:pPr>
        <w:spacing w:after="0"/>
        <w:ind w:left="0"/>
        <w:jc w:val="both"/>
      </w:pPr>
      <w:r>
        <w:rPr>
          <w:rFonts w:ascii="Times New Roman"/>
          <w:b w:val="false"/>
          <w:i w:val="false"/>
          <w:color w:val="000000"/>
          <w:sz w:val="28"/>
        </w:rPr>
        <w:t>
      1) өңірлік палатаға қағаз жеткізгіште немесе электрондық атқарушылық құжат нысанында келіп түскен атқарушылық құжаттар;</w:t>
      </w:r>
    </w:p>
    <w:bookmarkEnd w:id="18"/>
    <w:bookmarkStart w:name="z25" w:id="19"/>
    <w:p>
      <w:pPr>
        <w:spacing w:after="0"/>
        <w:ind w:left="0"/>
        <w:jc w:val="both"/>
      </w:pPr>
      <w:r>
        <w:rPr>
          <w:rFonts w:ascii="Times New Roman"/>
          <w:b w:val="false"/>
          <w:i w:val="false"/>
          <w:color w:val="000000"/>
          <w:sz w:val="28"/>
        </w:rPr>
        <w:t>
      2) аумақтылығы бойынша келіп түскен атқарушылық құжаттар;</w:t>
      </w:r>
    </w:p>
    <w:bookmarkEnd w:id="19"/>
    <w:bookmarkStart w:name="z26" w:id="20"/>
    <w:p>
      <w:pPr>
        <w:spacing w:after="0"/>
        <w:ind w:left="0"/>
        <w:jc w:val="both"/>
      </w:pPr>
      <w:r>
        <w:rPr>
          <w:rFonts w:ascii="Times New Roman"/>
          <w:b w:val="false"/>
          <w:i w:val="false"/>
          <w:color w:val="000000"/>
          <w:sz w:val="28"/>
        </w:rPr>
        <w:t>
      3) лицензиясының қолданылуы тоқтатыла тұрған, тоқтатылған не лицензиясынан айырылған немесе Жеке сот орындаушыларының республикалық палатасы (бұдан әрі – Республикалық палата) мүшелігінен шығарылған, ұзақ уақыт (бір айдан астам) болмаған, басқа атқару округіне ауыстырылған жеке сот орындаушыларының орындауындағы атқарушылық іс жүргізулер жатады.</w:t>
      </w:r>
    </w:p>
    <w:bookmarkEnd w:id="20"/>
    <w:bookmarkStart w:name="z27" w:id="21"/>
    <w:p>
      <w:pPr>
        <w:spacing w:after="0"/>
        <w:ind w:left="0"/>
        <w:jc w:val="both"/>
      </w:pPr>
      <w:r>
        <w:rPr>
          <w:rFonts w:ascii="Times New Roman"/>
          <w:b w:val="false"/>
          <w:i w:val="false"/>
          <w:color w:val="000000"/>
          <w:sz w:val="28"/>
        </w:rPr>
        <w:t>
      Атқарушылық құжаттарды бөлу Ақпараттық жүйе арқылы жүзеге асырылады.</w:t>
      </w:r>
    </w:p>
    <w:bookmarkEnd w:id="21"/>
    <w:bookmarkStart w:name="z28" w:id="22"/>
    <w:p>
      <w:pPr>
        <w:spacing w:after="0"/>
        <w:ind w:left="0"/>
        <w:jc w:val="both"/>
      </w:pPr>
      <w:r>
        <w:rPr>
          <w:rFonts w:ascii="Times New Roman"/>
          <w:b w:val="false"/>
          <w:i w:val="false"/>
          <w:color w:val="000000"/>
          <w:sz w:val="28"/>
        </w:rPr>
        <w:t>
      4. Атқарушылық құжаттарды жеке сот орындаушылары арасында бөлу істердің санаттары бойынша біркелкі жүзеге асырылады:</w:t>
      </w:r>
    </w:p>
    <w:bookmarkEnd w:id="22"/>
    <w:bookmarkStart w:name="z29" w:id="23"/>
    <w:p>
      <w:pPr>
        <w:spacing w:after="0"/>
        <w:ind w:left="0"/>
        <w:jc w:val="both"/>
      </w:pPr>
      <w:r>
        <w:rPr>
          <w:rFonts w:ascii="Times New Roman"/>
          <w:b w:val="false"/>
          <w:i w:val="false"/>
          <w:color w:val="000000"/>
          <w:sz w:val="28"/>
        </w:rPr>
        <w:t xml:space="preserve">
      жеке тұлғалардың пайдасына сомаларды өндіріп алу туралы; </w:t>
      </w:r>
    </w:p>
    <w:bookmarkEnd w:id="23"/>
    <w:bookmarkStart w:name="z30" w:id="24"/>
    <w:p>
      <w:pPr>
        <w:spacing w:after="0"/>
        <w:ind w:left="0"/>
        <w:jc w:val="both"/>
      </w:pPr>
      <w:r>
        <w:rPr>
          <w:rFonts w:ascii="Times New Roman"/>
          <w:b w:val="false"/>
          <w:i w:val="false"/>
          <w:color w:val="000000"/>
          <w:sz w:val="28"/>
        </w:rPr>
        <w:t xml:space="preserve">
      заңды тұлғалардың пайдасына сомаларды өндіріп алу туралы; </w:t>
      </w:r>
    </w:p>
    <w:bookmarkEnd w:id="24"/>
    <w:bookmarkStart w:name="z31" w:id="25"/>
    <w:p>
      <w:pPr>
        <w:spacing w:after="0"/>
        <w:ind w:left="0"/>
        <w:jc w:val="both"/>
      </w:pPr>
      <w:r>
        <w:rPr>
          <w:rFonts w:ascii="Times New Roman"/>
          <w:b w:val="false"/>
          <w:i w:val="false"/>
          <w:color w:val="000000"/>
          <w:sz w:val="28"/>
        </w:rPr>
        <w:t xml:space="preserve">
      мемлекет пайдасына мөлшері мың айлық есептік көрсеткіштен аспайтын өндіріп алу туралы; </w:t>
      </w:r>
    </w:p>
    <w:bookmarkEnd w:id="25"/>
    <w:bookmarkStart w:name="z32" w:id="26"/>
    <w:p>
      <w:pPr>
        <w:spacing w:after="0"/>
        <w:ind w:left="0"/>
        <w:jc w:val="both"/>
      </w:pPr>
      <w:r>
        <w:rPr>
          <w:rFonts w:ascii="Times New Roman"/>
          <w:b w:val="false"/>
          <w:i w:val="false"/>
          <w:color w:val="000000"/>
          <w:sz w:val="28"/>
        </w:rPr>
        <w:t xml:space="preserve">
      алимент өндіріп алу туралы; </w:t>
      </w:r>
    </w:p>
    <w:bookmarkEnd w:id="26"/>
    <w:bookmarkStart w:name="z33" w:id="27"/>
    <w:p>
      <w:pPr>
        <w:spacing w:after="0"/>
        <w:ind w:left="0"/>
        <w:jc w:val="both"/>
      </w:pPr>
      <w:r>
        <w:rPr>
          <w:rFonts w:ascii="Times New Roman"/>
          <w:b w:val="false"/>
          <w:i w:val="false"/>
          <w:color w:val="000000"/>
          <w:sz w:val="28"/>
        </w:rPr>
        <w:t>
      мүліктік емес сипаттағы (үйден шығару, үйге қоныстандыру, үйлерді бұзу, жер учаскелерін алып қою және басқа да істердің санаттары, мемлекет мүддесінде орындалатын істерді қоспағанда).</w:t>
      </w:r>
    </w:p>
    <w:bookmarkEnd w:id="27"/>
    <w:bookmarkStart w:name="z34" w:id="28"/>
    <w:p>
      <w:pPr>
        <w:spacing w:after="0"/>
        <w:ind w:left="0"/>
        <w:jc w:val="left"/>
      </w:pPr>
      <w:r>
        <w:rPr>
          <w:rFonts w:ascii="Times New Roman"/>
          <w:b/>
          <w:i w:val="false"/>
          <w:color w:val="000000"/>
        </w:rPr>
        <w:t xml:space="preserve"> 2-тарау. Атқарушылық құжаттарды бөлу тәртібі</w:t>
      </w:r>
    </w:p>
    <w:bookmarkEnd w:id="28"/>
    <w:bookmarkStart w:name="z35" w:id="29"/>
    <w:p>
      <w:pPr>
        <w:spacing w:after="0"/>
        <w:ind w:left="0"/>
        <w:jc w:val="both"/>
      </w:pPr>
      <w:r>
        <w:rPr>
          <w:rFonts w:ascii="Times New Roman"/>
          <w:b w:val="false"/>
          <w:i w:val="false"/>
          <w:color w:val="000000"/>
          <w:sz w:val="28"/>
        </w:rPr>
        <w:t>
      5. Атқарушылық құжат өңірлік палатаға:</w:t>
      </w:r>
    </w:p>
    <w:bookmarkEnd w:id="29"/>
    <w:bookmarkStart w:name="z36" w:id="30"/>
    <w:p>
      <w:pPr>
        <w:spacing w:after="0"/>
        <w:ind w:left="0"/>
        <w:jc w:val="both"/>
      </w:pPr>
      <w:r>
        <w:rPr>
          <w:rFonts w:ascii="Times New Roman"/>
          <w:b w:val="false"/>
          <w:i w:val="false"/>
          <w:color w:val="000000"/>
          <w:sz w:val="28"/>
        </w:rPr>
        <w:t>
      1) қағаз  жеткізгіштегі атқарушылық құжаттың түпнұсқасын қоса бере отырып, өтініш беру арқылы;</w:t>
      </w:r>
    </w:p>
    <w:bookmarkEnd w:id="30"/>
    <w:bookmarkStart w:name="z37" w:id="31"/>
    <w:p>
      <w:pPr>
        <w:spacing w:after="0"/>
        <w:ind w:left="0"/>
        <w:jc w:val="both"/>
      </w:pPr>
      <w:r>
        <w:rPr>
          <w:rFonts w:ascii="Times New Roman"/>
          <w:b w:val="false"/>
          <w:i w:val="false"/>
          <w:color w:val="000000"/>
          <w:sz w:val="28"/>
        </w:rPr>
        <w:t>
      2) атқарушылық құжатты берген органға оны мәжбүрлеп орындату үшін Ақпараттық жүйеге жіберу туралы өтініш беру арқылы ұсынылады.</w:t>
      </w:r>
    </w:p>
    <w:bookmarkEnd w:id="31"/>
    <w:bookmarkStart w:name="z38" w:id="32"/>
    <w:p>
      <w:pPr>
        <w:spacing w:after="0"/>
        <w:ind w:left="0"/>
        <w:jc w:val="both"/>
      </w:pPr>
      <w:r>
        <w:rPr>
          <w:rFonts w:ascii="Times New Roman"/>
          <w:b w:val="false"/>
          <w:i w:val="false"/>
          <w:color w:val="000000"/>
          <w:sz w:val="28"/>
        </w:rPr>
        <w:t>
      Қағаз жеткізгіштегі атқарушылық құжатты өндіріп алушы не оның өкілі өңірлік палатаға атқарушылық құжаттың түпнұсқасын қоса бере отырып, өтініш беру арқылы ұсынады.</w:t>
      </w:r>
    </w:p>
    <w:bookmarkEnd w:id="32"/>
    <w:bookmarkStart w:name="z39" w:id="33"/>
    <w:p>
      <w:pPr>
        <w:spacing w:after="0"/>
        <w:ind w:left="0"/>
        <w:jc w:val="both"/>
      </w:pPr>
      <w:r>
        <w:rPr>
          <w:rFonts w:ascii="Times New Roman"/>
          <w:b w:val="false"/>
          <w:i w:val="false"/>
          <w:color w:val="000000"/>
          <w:sz w:val="28"/>
        </w:rPr>
        <w:t>
      Электрондық атқарушылық құжатты өндіріп алушының не оның өкілінің өтініші негізінде оны беруге уәкілетті адам, орган, сот Ақпараттық жүйеге жібереді.</w:t>
      </w:r>
    </w:p>
    <w:bookmarkEnd w:id="33"/>
    <w:bookmarkStart w:name="z40" w:id="34"/>
    <w:p>
      <w:pPr>
        <w:spacing w:after="0"/>
        <w:ind w:left="0"/>
        <w:jc w:val="both"/>
      </w:pPr>
      <w:r>
        <w:rPr>
          <w:rFonts w:ascii="Times New Roman"/>
          <w:b w:val="false"/>
          <w:i w:val="false"/>
          <w:color w:val="000000"/>
          <w:sz w:val="28"/>
        </w:rPr>
        <w:t>
      Атқарушылық құжаттарды өндіріп алушының өтінішінсіз, Ақпараттық жүйемен интеграцияланған мемлекеттік органдардың ақпараттық жүйелері арқылы ұсыну мемлекет пайдасына өндіріп алу туралы істер санаттары бойынша, сондай-ақ заңнамамен тікелей көзделген жағдайларда жол беріледі.</w:t>
      </w:r>
    </w:p>
    <w:bookmarkEnd w:id="34"/>
    <w:bookmarkStart w:name="z41" w:id="35"/>
    <w:p>
      <w:pPr>
        <w:spacing w:after="0"/>
        <w:ind w:left="0"/>
        <w:jc w:val="both"/>
      </w:pPr>
      <w:r>
        <w:rPr>
          <w:rFonts w:ascii="Times New Roman"/>
          <w:b w:val="false"/>
          <w:i w:val="false"/>
          <w:color w:val="000000"/>
          <w:sz w:val="28"/>
        </w:rPr>
        <w:t>
      Бұрын орындалмай қайтарылған қағаз жеткізгіштегі атқарушылық құжатты өндіріп алушының не оның өкілінің ұсынуы осы Қағидаларда көзделген тәртіппен жүзеге асырылады.</w:t>
      </w:r>
    </w:p>
    <w:bookmarkEnd w:id="35"/>
    <w:bookmarkStart w:name="z42" w:id="36"/>
    <w:p>
      <w:pPr>
        <w:spacing w:after="0"/>
        <w:ind w:left="0"/>
        <w:jc w:val="both"/>
      </w:pPr>
      <w:r>
        <w:rPr>
          <w:rFonts w:ascii="Times New Roman"/>
          <w:b w:val="false"/>
          <w:i w:val="false"/>
          <w:color w:val="000000"/>
          <w:sz w:val="28"/>
        </w:rPr>
        <w:t>
      Бұрын орындалмай қайтарылған электрондық атқарушылық құжатты өндіріп алушының не оның өкілінің ұсынуы Ақпараттық жүйеге өтініш беру арқылы жүзеге асырылады. Өтініш түскеннен кейін Ақпараттық жүйе бұрын тіркелген электрондық атқарушылық құжатты және оған қоса берілген материалдарды автоматты түрде шығарып алады, кейіннен оларды осы Қағидаларда көзделген тәртіппен жеке сот орындаушысына бөледі.</w:t>
      </w:r>
    </w:p>
    <w:bookmarkEnd w:id="36"/>
    <w:bookmarkStart w:name="z43" w:id="37"/>
    <w:p>
      <w:pPr>
        <w:spacing w:after="0"/>
        <w:ind w:left="0"/>
        <w:jc w:val="both"/>
      </w:pPr>
      <w:r>
        <w:rPr>
          <w:rFonts w:ascii="Times New Roman"/>
          <w:b w:val="false"/>
          <w:i w:val="false"/>
          <w:color w:val="000000"/>
          <w:sz w:val="28"/>
        </w:rPr>
        <w:t>
      6. Өңірлік палата қағаз жеткізгіштегі атқарушылық құжатты бөлгенге дейін Ақпараттық жүйеде атқарушылық құжат туралы барлық қажетті мәліметтерді (атқарушылық құжатты берген органның, адамның, соттың атауы, атқарушылық құжаттың нөмірі мен күні, атқарушылық құжат талабының мәні, борышкер мен өндіріп алушы туралы мәліметтер) толтырады.</w:t>
      </w:r>
    </w:p>
    <w:bookmarkEnd w:id="37"/>
    <w:bookmarkStart w:name="z44" w:id="38"/>
    <w:p>
      <w:pPr>
        <w:spacing w:after="0"/>
        <w:ind w:left="0"/>
        <w:jc w:val="both"/>
      </w:pPr>
      <w:r>
        <w:rPr>
          <w:rFonts w:ascii="Times New Roman"/>
          <w:b w:val="false"/>
          <w:i w:val="false"/>
          <w:color w:val="000000"/>
          <w:sz w:val="28"/>
        </w:rPr>
        <w:t>
      7. Атқарушылық құжаттарды жеке сот орындаушыларына бөлуді және беруді өңірлік палата Ақпараттық жүйе арқылы олардың өңірлік палатаға келіп түсуіне негіз болған мән-жайлар басталған кезден бастап үш жұмыс күні ішінде жүзеге асырады, ал сот актісі дереу орындалуға жататын жағдайларда – атқарушылық құжат келіп түскен кезден бастап дереу жүзеге асырылады</w:t>
      </w:r>
    </w:p>
    <w:bookmarkEnd w:id="38"/>
    <w:bookmarkStart w:name="z45" w:id="39"/>
    <w:p>
      <w:pPr>
        <w:spacing w:after="0"/>
        <w:ind w:left="0"/>
        <w:jc w:val="both"/>
      </w:pPr>
      <w:r>
        <w:rPr>
          <w:rFonts w:ascii="Times New Roman"/>
          <w:b w:val="false"/>
          <w:i w:val="false"/>
          <w:color w:val="000000"/>
          <w:sz w:val="28"/>
        </w:rPr>
        <w:t>
      8. Өңірлік палатадан қағаз жеткізгіште келіп түскен атқарушылық құжаттарды қабылдауды жеке сот орындаушылары үш жұмыс күні ішінде қолма-қол жүзеге асырады.</w:t>
      </w:r>
    </w:p>
    <w:bookmarkEnd w:id="39"/>
    <w:bookmarkStart w:name="z46" w:id="40"/>
    <w:p>
      <w:pPr>
        <w:spacing w:after="0"/>
        <w:ind w:left="0"/>
        <w:jc w:val="both"/>
      </w:pPr>
      <w:r>
        <w:rPr>
          <w:rFonts w:ascii="Times New Roman"/>
          <w:b w:val="false"/>
          <w:i w:val="false"/>
          <w:color w:val="000000"/>
          <w:sz w:val="28"/>
        </w:rPr>
        <w:t>
      Жеке сот орындаушысының кеңсесі Республикалық маңызы бар қалалардан, облыс орталықтарынан тыс жерлерде орналасқан жағдайда, атқарушылық құжатты алғаны туралы тиісті белгісі бар тапсырыс хатпен жіберіледі.</w:t>
      </w:r>
    </w:p>
    <w:bookmarkEnd w:id="40"/>
    <w:bookmarkStart w:name="z47" w:id="41"/>
    <w:p>
      <w:pPr>
        <w:spacing w:after="0"/>
        <w:ind w:left="0"/>
        <w:jc w:val="both"/>
      </w:pPr>
      <w:r>
        <w:rPr>
          <w:rFonts w:ascii="Times New Roman"/>
          <w:b w:val="false"/>
          <w:i w:val="false"/>
          <w:color w:val="000000"/>
          <w:sz w:val="28"/>
        </w:rPr>
        <w:t>
      Атқарушылық құжатымен бірге оған қоса берілген материалдар берілуге тиіс.</w:t>
      </w:r>
    </w:p>
    <w:bookmarkEnd w:id="41"/>
    <w:bookmarkStart w:name="z48" w:id="42"/>
    <w:p>
      <w:pPr>
        <w:spacing w:after="0"/>
        <w:ind w:left="0"/>
        <w:jc w:val="both"/>
      </w:pPr>
      <w:r>
        <w:rPr>
          <w:rFonts w:ascii="Times New Roman"/>
          <w:b w:val="false"/>
          <w:i w:val="false"/>
          <w:color w:val="000000"/>
          <w:sz w:val="28"/>
        </w:rPr>
        <w:t>
      9. Атқарушылық құжат борышкер тіркелген жерге сәйкес келетін ауданның, қаланың жеке сот орындаушылары арасында бөлінуге жатады. Ауданда жеке сот орындаушысы болмаған кезде атқарушылық құжат осы ауданға бекітілген жеке сот орындаушылары арасында бөлінеді.</w:t>
      </w:r>
    </w:p>
    <w:bookmarkEnd w:id="42"/>
    <w:bookmarkStart w:name="z49" w:id="43"/>
    <w:p>
      <w:pPr>
        <w:spacing w:after="0"/>
        <w:ind w:left="0"/>
        <w:jc w:val="both"/>
      </w:pPr>
      <w:r>
        <w:rPr>
          <w:rFonts w:ascii="Times New Roman"/>
          <w:b w:val="false"/>
          <w:i w:val="false"/>
          <w:color w:val="000000"/>
          <w:sz w:val="28"/>
        </w:rPr>
        <w:t>
      10. Атқарушылық құжаттарды борышкер тіркелген ауданға тіркелмеген немесе бекітілмеген жеке сот орындаушыларына бөлуге жол берілмейді.</w:t>
      </w:r>
    </w:p>
    <w:bookmarkEnd w:id="43"/>
    <w:bookmarkStart w:name="z50" w:id="44"/>
    <w:p>
      <w:pPr>
        <w:spacing w:after="0"/>
        <w:ind w:left="0"/>
        <w:jc w:val="both"/>
      </w:pPr>
      <w:r>
        <w:rPr>
          <w:rFonts w:ascii="Times New Roman"/>
          <w:b w:val="false"/>
          <w:i w:val="false"/>
          <w:color w:val="000000"/>
          <w:sz w:val="28"/>
        </w:rPr>
        <w:t>
      11. Бұрын орындалмай қайтарылған немесе аумақтылығы бойынша жіберілген атқарушылық құжат қайта келіп түскен кезде, осы Қағидаларда көзделген жағдайларды қоспағанда, орындалмай қайтарылуына не аумақтылығы бойынша жіберілуіне бастамашылық еткен жеке сот орындаушысының өзіне бөлінеді.</w:t>
      </w:r>
    </w:p>
    <w:bookmarkEnd w:id="44"/>
    <w:bookmarkStart w:name="z51" w:id="45"/>
    <w:p>
      <w:pPr>
        <w:spacing w:after="0"/>
        <w:ind w:left="0"/>
        <w:jc w:val="both"/>
      </w:pPr>
      <w:r>
        <w:rPr>
          <w:rFonts w:ascii="Times New Roman"/>
          <w:b w:val="false"/>
          <w:i w:val="false"/>
          <w:color w:val="000000"/>
          <w:sz w:val="28"/>
        </w:rPr>
        <w:t>
      12. Атқарушылық құжат осы Қағидаларда көзделген тәртіппен басқа жеке сот орындаушысына мынадай жағдайларда бөлінеді:</w:t>
      </w:r>
    </w:p>
    <w:bookmarkEnd w:id="45"/>
    <w:bookmarkStart w:name="z52" w:id="46"/>
    <w:p>
      <w:pPr>
        <w:spacing w:after="0"/>
        <w:ind w:left="0"/>
        <w:jc w:val="both"/>
      </w:pPr>
      <w:r>
        <w:rPr>
          <w:rFonts w:ascii="Times New Roman"/>
          <w:b w:val="false"/>
          <w:i w:val="false"/>
          <w:color w:val="000000"/>
          <w:sz w:val="28"/>
        </w:rPr>
        <w:t xml:space="preserve">
      1) Заңның 54-бабы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жеке сот орындаушысынан бас тартқан жағдайда;</w:t>
      </w:r>
    </w:p>
    <w:bookmarkEnd w:id="46"/>
    <w:bookmarkStart w:name="z53" w:id="47"/>
    <w:p>
      <w:pPr>
        <w:spacing w:after="0"/>
        <w:ind w:left="0"/>
        <w:jc w:val="both"/>
      </w:pPr>
      <w:r>
        <w:rPr>
          <w:rFonts w:ascii="Times New Roman"/>
          <w:b w:val="false"/>
          <w:i w:val="false"/>
          <w:color w:val="000000"/>
          <w:sz w:val="28"/>
        </w:rPr>
        <w:t>
      2) өңірлік палатаға өндіріп алушының не оның өкілінің жеке сот орындаушысының әрекеттерімен (әрекетсіздігімен) оның құқықтарының бұзылғаны туралы өңірлік палата жүргізген жоспардан тыс бақылау нәтижелерімен немесе заңды күшіне енген сот актісімен расталған, атқарушылық құжатты басқа жеке сот орындаушысына бөлу туралы талаптарды қамтитын өтініші келіп түскен жағдайда.</w:t>
      </w:r>
    </w:p>
    <w:bookmarkEnd w:id="47"/>
    <w:bookmarkStart w:name="z54" w:id="48"/>
    <w:p>
      <w:pPr>
        <w:spacing w:after="0"/>
        <w:ind w:left="0"/>
        <w:jc w:val="both"/>
      </w:pPr>
      <w:r>
        <w:rPr>
          <w:rFonts w:ascii="Times New Roman"/>
          <w:b w:val="false"/>
          <w:i w:val="false"/>
          <w:color w:val="000000"/>
          <w:sz w:val="28"/>
        </w:rPr>
        <w:t xml:space="preserve">
      Атқарушылық құжатты басқа жеке сот орындаушысына бөлу өңірлік палатаның тәртіптік комиссиясының шешімімен жүзеге асырылады.  </w:t>
      </w:r>
    </w:p>
    <w:bookmarkEnd w:id="48"/>
    <w:bookmarkStart w:name="z55" w:id="49"/>
    <w:p>
      <w:pPr>
        <w:spacing w:after="0"/>
        <w:ind w:left="0"/>
        <w:jc w:val="both"/>
      </w:pPr>
      <w:r>
        <w:rPr>
          <w:rFonts w:ascii="Times New Roman"/>
          <w:b w:val="false"/>
          <w:i w:val="false"/>
          <w:color w:val="000000"/>
          <w:sz w:val="28"/>
        </w:rPr>
        <w:t>
      13. Алимент өндіріп алу туралы басқа да атқарушылық іс жүргізу шеңберінде борышкер болып табылатын адамға қатысты алимент өндіріп алу туралы атқарушылық құжат келіп түскен жағдайда, келіп түскен атқарушылық құжат, іс жүргізуінде сол борышкерге қатысты алимент өндіріп алу туралы атқарушылық құжат тұрған жеке сот орындаушысына бөлінеді.</w:t>
      </w:r>
    </w:p>
    <w:bookmarkEnd w:id="49"/>
    <w:bookmarkStart w:name="z56" w:id="50"/>
    <w:p>
      <w:pPr>
        <w:spacing w:after="0"/>
        <w:ind w:left="0"/>
        <w:jc w:val="both"/>
      </w:pPr>
      <w:r>
        <w:rPr>
          <w:rFonts w:ascii="Times New Roman"/>
          <w:b w:val="false"/>
          <w:i w:val="false"/>
          <w:color w:val="000000"/>
          <w:sz w:val="28"/>
        </w:rPr>
        <w:t>
      14. Бір іс шеңберінде бір борышкерден бірнеше өндіріп алушының пайдасына өндіріп алу туралы атқарушылық құжаттарды бөлу бір жеке сот орындаушысына жүзеге асырылады.</w:t>
      </w:r>
    </w:p>
    <w:bookmarkEnd w:id="50"/>
    <w:bookmarkStart w:name="z57" w:id="51"/>
    <w:p>
      <w:pPr>
        <w:spacing w:after="0"/>
        <w:ind w:left="0"/>
        <w:jc w:val="both"/>
      </w:pPr>
      <w:r>
        <w:rPr>
          <w:rFonts w:ascii="Times New Roman"/>
          <w:b w:val="false"/>
          <w:i w:val="false"/>
          <w:color w:val="000000"/>
          <w:sz w:val="28"/>
        </w:rPr>
        <w:t>
      15. Атқарушылық құжатты алған жеке сот орындаушысы бұл туралы өндіріп алушыны үш жұмыс күні ішінде хабардар етеді.</w:t>
      </w:r>
    </w:p>
    <w:bookmarkEnd w:id="51"/>
    <w:bookmarkStart w:name="z58" w:id="52"/>
    <w:p>
      <w:pPr>
        <w:spacing w:after="0"/>
        <w:ind w:left="0"/>
        <w:jc w:val="both"/>
      </w:pPr>
      <w:r>
        <w:rPr>
          <w:rFonts w:ascii="Times New Roman"/>
          <w:b w:val="false"/>
          <w:i w:val="false"/>
          <w:color w:val="000000"/>
          <w:sz w:val="28"/>
        </w:rPr>
        <w:t>
      Жеке сот орындаушылары арасында атқарушылық құжаттарды бөлу туралы есеп Ақпараттық жүйеде қалыптастырылады және жарияланады.</w:t>
      </w:r>
    </w:p>
    <w:bookmarkEnd w:id="52"/>
    <w:bookmarkStart w:name="z59" w:id="53"/>
    <w:p>
      <w:pPr>
        <w:spacing w:after="0"/>
        <w:ind w:left="0"/>
        <w:jc w:val="both"/>
      </w:pPr>
      <w:r>
        <w:rPr>
          <w:rFonts w:ascii="Times New Roman"/>
          <w:b w:val="false"/>
          <w:i w:val="false"/>
          <w:color w:val="000000"/>
          <w:sz w:val="28"/>
        </w:rPr>
        <w:t>
      16. Жеке сот орындаушылары арасында атқарушылық құжаттардың біркелкі бөлінуін бақылау Республикалық палатаға жүктеледі.</w:t>
      </w:r>
    </w:p>
    <w:bookmarkEnd w:id="53"/>
    <w:bookmarkStart w:name="z60" w:id="54"/>
    <w:p>
      <w:pPr>
        <w:spacing w:after="0"/>
        <w:ind w:left="0"/>
        <w:jc w:val="both"/>
      </w:pPr>
      <w:r>
        <w:rPr>
          <w:rFonts w:ascii="Times New Roman"/>
          <w:b w:val="false"/>
          <w:i w:val="false"/>
          <w:color w:val="000000"/>
          <w:sz w:val="28"/>
        </w:rPr>
        <w:t>
      17. Өңірлік палата басшысының, оның орынбасарының ақы төленбейтін лауазымын, сондай-ақ Республикалық палатаның басқару органдарында ақы төленбейтін өзге де лауазымды бір мезгілде атқаратын жеке сот орындаушыларына олардың тиісті өтініші негізінде атқарушылық құжаттарды бөлуді тоқтата тұруға жол беріледі.</w:t>
      </w:r>
    </w:p>
    <w:bookmarkEnd w:id="54"/>
    <w:bookmarkStart w:name="z61" w:id="55"/>
    <w:p>
      <w:pPr>
        <w:spacing w:after="0"/>
        <w:ind w:left="0"/>
        <w:jc w:val="both"/>
      </w:pPr>
      <w:r>
        <w:rPr>
          <w:rFonts w:ascii="Times New Roman"/>
          <w:b w:val="false"/>
          <w:i w:val="false"/>
          <w:color w:val="000000"/>
          <w:sz w:val="28"/>
        </w:rPr>
        <w:t>
      18. Жеке сот орындаушысы лицензиясының қолданылуы тоқтатыла тұрған немесе тоқтатылған не лицензиясынан айырылған немесе Республикалық палата мүшелігінен шығарылған, уақытша ауыстырылған (еңбек немесе оқу демалысы, науқастануы, іссапар), басқа атқарушылық округке ауысқан жағдайларда, атқарушылық іс жүргізу материалдарын үш жұмыс күні ішінде өңірлік палатаға жібереді.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