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c487" w14:textId="4cbc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 Қазақстан Республикасы Бас Прокурорының 2023 жылғы 13 қаңтардағы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23 ақпандағы № 34 бұйрығы. Қазақстан Республикасының Әділет министрлігінде 2026 жылғы 28 ақпанда № 38064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 Қазақстан Республикасы Бас Прокурорының 2023 жылғы 13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31702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Осы Құқық қорғау, арнаулы мемлекеттік және өзге де органдардың ақпарат алмасу жүйесінен мәліметтерді қалыптастыру, оларға қолжетімділік, оларды пайдалану, сақтау, қорғау және жою қағидалары (бұдан әрі – Қағидалар) мыналарды:</w:t>
      </w:r>
    </w:p>
    <w:bookmarkEnd w:id="3"/>
    <w:bookmarkStart w:name="z9" w:id="4"/>
    <w:p>
      <w:pPr>
        <w:spacing w:after="0"/>
        <w:ind w:left="0"/>
        <w:jc w:val="both"/>
      </w:pPr>
      <w:r>
        <w:rPr>
          <w:rFonts w:ascii="Times New Roman"/>
          <w:b w:val="false"/>
          <w:i w:val="false"/>
          <w:color w:val="000000"/>
          <w:sz w:val="28"/>
        </w:rPr>
        <w:t>
      1) қылмыстық, азаматтық, әкімшілік, іздестіру істері атқарушылық іс жүргізу, әкімшілік құқық бұзушылық туралы істер бойынша іс жүргізу шеңберінде ақпарат алу үшін құқық қорғау, арнаулы мемлекеттік және өзге де органдары қызметкерлерінің (бұдан әрі – пайдаланушылар) құқық қорғау, арнаулы мемлекеттік және өзге де органдардың ақпарат алмасу жүйесінен (бұдан әрі – ҚАО ААЖ) мәліметтерді қалыптастыру тәртібін;</w:t>
      </w:r>
    </w:p>
    <w:bookmarkEnd w:id="4"/>
    <w:bookmarkStart w:name="z10" w:id="5"/>
    <w:p>
      <w:pPr>
        <w:spacing w:after="0"/>
        <w:ind w:left="0"/>
        <w:jc w:val="both"/>
      </w:pPr>
      <w:r>
        <w:rPr>
          <w:rFonts w:ascii="Times New Roman"/>
          <w:b w:val="false"/>
          <w:i w:val="false"/>
          <w:color w:val="000000"/>
          <w:sz w:val="28"/>
        </w:rPr>
        <w:t>
      2) пайдаланушылардың ҚАО ААЖ-ға қолжетімділігін ұйымдастыру тәртібі;</w:t>
      </w:r>
    </w:p>
    <w:bookmarkEnd w:id="5"/>
    <w:bookmarkStart w:name="z11" w:id="6"/>
    <w:p>
      <w:pPr>
        <w:spacing w:after="0"/>
        <w:ind w:left="0"/>
        <w:jc w:val="both"/>
      </w:pPr>
      <w:r>
        <w:rPr>
          <w:rFonts w:ascii="Times New Roman"/>
          <w:b w:val="false"/>
          <w:i w:val="false"/>
          <w:color w:val="000000"/>
          <w:sz w:val="28"/>
        </w:rPr>
        <w:t>
      3) ҚАО ААЖ арқылы алынған мәліметтерді пайдалану, сақтау, қорғау және жою тәртібін анықтайды.</w:t>
      </w:r>
    </w:p>
    <w:bookmarkEnd w:id="6"/>
    <w:bookmarkStart w:name="z12" w:id="7"/>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(бұдан әрі – Заң) құқық қорғау, арнаулы мемлекеттік және өзге де органдардың ақпарат алмасу жүйесінен оларға жүктелген міндеттерді шешу үшін қажетті ақпаратты өзге органдардың алу негіздері айқындалады.</w:t>
      </w:r>
    </w:p>
    <w:bookmarkEnd w:id="7"/>
    <w:bookmarkStart w:name="z13" w:id="8"/>
    <w:p>
      <w:pPr>
        <w:spacing w:after="0"/>
        <w:ind w:left="0"/>
        <w:jc w:val="both"/>
      </w:pPr>
      <w:r>
        <w:rPr>
          <w:rFonts w:ascii="Times New Roman"/>
          <w:b w:val="false"/>
          <w:i w:val="false"/>
          <w:color w:val="000000"/>
          <w:sz w:val="28"/>
        </w:rPr>
        <w:t xml:space="preserve">
      Заңының 16-2-бабының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оларға жүктелген өзге де міндеттерді шешу үшін қажетті ақпаратты алу негіздері айқындалады.</w:t>
      </w:r>
    </w:p>
    <w:bookmarkEnd w:id="8"/>
    <w:bookmarkStart w:name="z14" w:id="9"/>
    <w:p>
      <w:pPr>
        <w:spacing w:after="0"/>
        <w:ind w:left="0"/>
        <w:jc w:val="both"/>
      </w:pPr>
      <w:r>
        <w:rPr>
          <w:rFonts w:ascii="Times New Roman"/>
          <w:b w:val="false"/>
          <w:i w:val="false"/>
          <w:color w:val="000000"/>
          <w:sz w:val="28"/>
        </w:rPr>
        <w:t xml:space="preserve">
      Занының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 ақпаратты алу негіздері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"24. Сот органдары қаралып отырған қылмыстық, әкімшілік, азаматтық істердің және әкімшілік құқық бұзушылық туралы істердің, сондай-ақ Қазақстан Республикасының заңнамада көзделген басқа да ерекше жағдайлардың шеңберінде Қазақстан Республикасы сот органдарының ақпараттық жүйесі (бұдан әрі – сот органдарының АЖ) ҚАО ААЖ-мен өзара іс-қимылы арқылы ҚАО ААЖ-ның электрондық ақпараттық ресурстарына қолжетімділікті алады.</w:t>
      </w:r>
    </w:p>
    <w:bookmarkEnd w:id="10"/>
    <w:bookmarkStart w:name="z17" w:id="11"/>
    <w:p>
      <w:pPr>
        <w:spacing w:after="0"/>
        <w:ind w:left="0"/>
        <w:jc w:val="both"/>
      </w:pPr>
      <w:r>
        <w:rPr>
          <w:rFonts w:ascii="Times New Roman"/>
          <w:b w:val="false"/>
          <w:i w:val="false"/>
          <w:color w:val="000000"/>
          <w:sz w:val="28"/>
        </w:rPr>
        <w:t>
      25. Сот органдары азаматтық, әкімшілік істердің немесе әкімшілік құқық бұзушылық туралы істің шеңберінде сұрау салу жіберген кезде, пайдаланушы сот органдарының АЖ-да тіркелген азаматтық, әкімшілік істердің немесе әкімшілік құқық бұзушылық туралы істің нөмірін, есепке алу жылын, шешім қабылдаған сот органын көрсетеді.";</w:t>
      </w:r>
    </w:p>
    <w:bookmarkEnd w:id="11"/>
    <w:bookmarkStart w:name="z18"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13"/>
    <w:bookmarkStart w:name="z20" w:id="1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тіркелуін; </w:t>
      </w:r>
    </w:p>
    <w:bookmarkEnd w:id="14"/>
    <w:bookmarkStart w:name="z21" w:id="1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Бас прокуратурасының интернет-ресурсына орналастыруды; </w:t>
      </w:r>
    </w:p>
    <w:bookmarkEnd w:id="15"/>
    <w:bookmarkStart w:name="z22" w:id="16"/>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сондай-ақ Комитеттің аумақтық және оларға теңестірілген органдарына орындау үшін жолдануын қамтамасыз етсін.</w:t>
      </w:r>
    </w:p>
    <w:bookmarkEnd w:id="16"/>
    <w:bookmarkStart w:name="z23" w:id="17"/>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17"/>
    <w:bookmarkStart w:name="z24"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26" w:id="19"/>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мониторинг агенттігі</w:t>
      </w:r>
    </w:p>
    <w:p>
      <w:pPr>
        <w:spacing w:after="0"/>
        <w:ind w:left="0"/>
        <w:jc w:val="both"/>
      </w:pPr>
      <w:bookmarkStart w:name="z27"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Қорғаныс министрлігі </w:t>
      </w:r>
    </w:p>
    <w:p>
      <w:pPr>
        <w:spacing w:after="0"/>
        <w:ind w:left="0"/>
        <w:jc w:val="both"/>
      </w:pPr>
      <w:bookmarkStart w:name="z28"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 xml:space="preserve"> Қазақстан Республикасы</w:t>
      </w:r>
    </w:p>
    <w:p>
      <w:pPr>
        <w:spacing w:after="0"/>
        <w:ind w:left="0"/>
        <w:jc w:val="both"/>
      </w:pPr>
      <w:r>
        <w:rPr>
          <w:rFonts w:ascii="Times New Roman"/>
          <w:b w:val="false"/>
          <w:i w:val="false"/>
          <w:color w:val="000000"/>
          <w:sz w:val="28"/>
        </w:rPr>
        <w:t xml:space="preserve"> Мемлекеттік күзет қызметі</w:t>
      </w:r>
    </w:p>
    <w:p>
      <w:pPr>
        <w:spacing w:after="0"/>
        <w:ind w:left="0"/>
        <w:jc w:val="both"/>
      </w:pPr>
      <w:bookmarkStart w:name="z29"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 xml:space="preserve"> Қазақстан Республикасының</w:t>
      </w:r>
    </w:p>
    <w:p>
      <w:pPr>
        <w:spacing w:after="0"/>
        <w:ind w:left="0"/>
        <w:jc w:val="both"/>
      </w:pPr>
      <w:r>
        <w:rPr>
          <w:rFonts w:ascii="Times New Roman"/>
          <w:b w:val="false"/>
          <w:i w:val="false"/>
          <w:color w:val="000000"/>
          <w:sz w:val="28"/>
        </w:rPr>
        <w:t>Сот әкімшілігі</w:t>
      </w:r>
    </w:p>
    <w:p>
      <w:pPr>
        <w:spacing w:after="0"/>
        <w:ind w:left="0"/>
        <w:jc w:val="both"/>
      </w:pPr>
      <w:bookmarkStart w:name="z30"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 xml:space="preserve"> Қазақстан Республикасы</w:t>
      </w:r>
    </w:p>
    <w:p>
      <w:pPr>
        <w:spacing w:after="0"/>
        <w:ind w:left="0"/>
        <w:jc w:val="both"/>
      </w:pPr>
      <w:r>
        <w:rPr>
          <w:rFonts w:ascii="Times New Roman"/>
          <w:b w:val="false"/>
          <w:i w:val="false"/>
          <w:color w:val="000000"/>
          <w:sz w:val="28"/>
        </w:rPr>
        <w:t xml:space="preserve"> Төтенше жағдайлар министрлігі</w:t>
      </w:r>
    </w:p>
    <w:p>
      <w:pPr>
        <w:spacing w:after="0"/>
        <w:ind w:left="0"/>
        <w:jc w:val="both"/>
      </w:pPr>
      <w:bookmarkStart w:name="z31"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32"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33"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23 ақпандағы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Құқық қорғау, арнаулы мемлекеттік</w:t>
            </w:r>
            <w:r>
              <w:br/>
            </w:r>
            <w:r>
              <w:rPr>
                <w:rFonts w:ascii="Times New Roman"/>
                <w:b w:val="false"/>
                <w:i w:val="false"/>
                <w:color w:val="000000"/>
                <w:sz w:val="20"/>
              </w:rPr>
              <w:t>және өзге де органдардың ақпарат</w:t>
            </w:r>
            <w:r>
              <w:br/>
            </w:r>
            <w:r>
              <w:rPr>
                <w:rFonts w:ascii="Times New Roman"/>
                <w:b w:val="false"/>
                <w:i w:val="false"/>
                <w:color w:val="000000"/>
                <w:sz w:val="20"/>
              </w:rPr>
              <w:t>алмасу жүйесінен мәліметтерді</w:t>
            </w:r>
            <w:r>
              <w:br/>
            </w:r>
            <w:r>
              <w:rPr>
                <w:rFonts w:ascii="Times New Roman"/>
                <w:b w:val="false"/>
                <w:i w:val="false"/>
                <w:color w:val="000000"/>
                <w:sz w:val="20"/>
              </w:rPr>
              <w:t xml:space="preserve">қалыптастыру, оларға қол </w:t>
            </w:r>
            <w:r>
              <w:br/>
            </w:r>
            <w:r>
              <w:rPr>
                <w:rFonts w:ascii="Times New Roman"/>
                <w:b w:val="false"/>
                <w:i w:val="false"/>
                <w:color w:val="000000"/>
                <w:sz w:val="20"/>
              </w:rPr>
              <w:t>жеткізу,</w:t>
            </w:r>
            <w:r>
              <w:br/>
            </w:r>
            <w:r>
              <w:rPr>
                <w:rFonts w:ascii="Times New Roman"/>
                <w:b w:val="false"/>
                <w:i w:val="false"/>
                <w:color w:val="000000"/>
                <w:sz w:val="20"/>
              </w:rPr>
              <w:t>пайдалану, сақтау, қорғау және</w:t>
            </w:r>
            <w:r>
              <w:br/>
            </w:r>
            <w:r>
              <w:rPr>
                <w:rFonts w:ascii="Times New Roman"/>
                <w:b w:val="false"/>
                <w:i w:val="false"/>
                <w:color w:val="000000"/>
                <w:sz w:val="20"/>
              </w:rPr>
              <w:t>жою қағидаларына</w:t>
            </w:r>
            <w:r>
              <w:br/>
            </w:r>
            <w:r>
              <w:rPr>
                <w:rFonts w:ascii="Times New Roman"/>
                <w:b w:val="false"/>
                <w:i w:val="false"/>
                <w:color w:val="000000"/>
                <w:sz w:val="20"/>
              </w:rPr>
              <w:t>1-қосымша</w:t>
            </w:r>
          </w:p>
        </w:tc>
      </w:tr>
    </w:tbl>
    <w:bookmarkStart w:name="z36" w:id="27"/>
    <w:p>
      <w:pPr>
        <w:spacing w:after="0"/>
        <w:ind w:left="0"/>
        <w:jc w:val="left"/>
      </w:pPr>
      <w:r>
        <w:rPr>
          <w:rFonts w:ascii="Times New Roman"/>
          <w:b/>
          <w:i w:val="false"/>
          <w:color w:val="000000"/>
        </w:rPr>
        <w:t xml:space="preserve"> ҚАО ААЖ-дың рөлдерін негіздер бойынша бөлу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 xml:space="preserve">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 xml:space="preserve"> (</w:t>
            </w:r>
            <w:r>
              <w:rPr>
                <w:rFonts w:ascii="Times New Roman"/>
                <w:b/>
                <w:i w:val="false"/>
                <w:color w:val="000000"/>
                <w:sz w:val="20"/>
              </w:rPr>
              <w:t>ҚСжАЕК</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 xml:space="preserve">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Атқарушылық</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i w:val="false"/>
                <w:color w:val="000000"/>
                <w:sz w:val="20"/>
              </w:rPr>
              <w:t xml:space="preserve"> (4-ны</w:t>
            </w:r>
            <w:r>
              <w:rPr>
                <w:rFonts w:ascii="Times New Roman"/>
                <w:b/>
                <w:i w:val="false"/>
                <w:color w:val="000000"/>
                <w:sz w:val="20"/>
              </w:rPr>
              <w:t>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Іздестіру</w:t>
            </w:r>
            <w:r>
              <w:rPr>
                <w:rFonts w:ascii="Times New Roman"/>
                <w:b w:val="false"/>
                <w:i w:val="false"/>
                <w:color w:val="000000"/>
                <w:sz w:val="20"/>
              </w:rPr>
              <w:t xml:space="preserve"> </w:t>
            </w:r>
            <w:r>
              <w:rPr>
                <w:rFonts w:ascii="Times New Roman"/>
                <w:b/>
                <w:i w:val="false"/>
                <w:color w:val="000000"/>
                <w:sz w:val="20"/>
              </w:rPr>
              <w:t>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тергеушісі (бұдан әрі – ІІО)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органдарының тергеушісі (бұдан әрі – ҰҚО)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тергеушісі (бұдан әрі – ҚМА)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ҰҚО-ның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анықтаушысы (бұдан әрі – ТЖМ)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анықтаушысы (бұдан әрі – МКҚ)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офицері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(Қарулы Күштердің әскери полициясы Бас басқармасы)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қылмыстық-атқару жүйесі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ТЖМ-ның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ҰҚО-ның қызметкері, әскери қызметшісі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МКҚ-ның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әкімшілік полиция қызметкері (айдауыл қызметі, арнайы мекемелерді және қоғамдық тәртіпті қорғауды жүзеге асыратын өзге де бөлімшелерді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криминалдық полиция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