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61f70" w14:textId="1561f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"Психикалық денсаулық саласында медициналық-әлеуметтік көмек көрсетудің кейбір мәселелері туралы" Қазақстан Республикасы Денсаулық сақтау министрінің 2020 жылғы 25 қарашадағы № ҚР ДСМ-203/2020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2026 жылғы 13 ақпандағы № 13 бұйрығы. Қазақстан Республикасының Әділет министрлігінде 2026 жылғы 18 ақпанда № 38002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"Психикалық денсаулық саласында медициналық-әлеуметтік көмек көрсетудің кейбір мәселелері туралы" Қазақстан Республикасы Денсаулық сақтау министрінің 2020 жылғы 25 қарашадағы № ҚР ДСМ-203/2020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21680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психикаға белсенді әсер ететін затты тұтыну фактісін және масаң күйде болу жағдайын анықтау үшін медициналық куәландыруды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6) тармақшасы мынадай редакцияда жазылсын:</w:t>
      </w:r>
    </w:p>
    <w:bookmarkStart w:name="z8" w:id="3"/>
    <w:p>
      <w:pPr>
        <w:spacing w:after="0"/>
        <w:ind w:left="0"/>
        <w:jc w:val="both"/>
      </w:pPr>
      <w:r>
        <w:rPr>
          <w:rFonts w:ascii="Times New Roman"/>
          <w:b w:val="false"/>
          <w:i w:val="false"/>
          <w:color w:val="000000"/>
          <w:sz w:val="28"/>
        </w:rPr>
        <w:t>
      "6) цифрлық құжаттар сервисі – "электрондық үкіметтің"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10" w:id="4"/>
    <w:p>
      <w:pPr>
        <w:spacing w:after="0"/>
        <w:ind w:left="0"/>
        <w:jc w:val="both"/>
      </w:pPr>
      <w:r>
        <w:rPr>
          <w:rFonts w:ascii="Times New Roman"/>
          <w:b w:val="false"/>
          <w:i w:val="false"/>
          <w:color w:val="000000"/>
          <w:sz w:val="28"/>
        </w:rPr>
        <w:t xml:space="preserve">
      "3. Психикаға белсенді әсер ететін затты тұтыну фактісін және масаң күйде болу жағдайын анықтау үшін медициналық куәландыруға жіберу "Масаң күйді куәландыруға жiберу, масаң күйді куәландыру және оның нәтижелерiн ресімдеу қағидаларын бекіту туралы" Қазақстан Республикасы Ішкі істер министрінің 2025 жылғы 29 тамыздағы № 650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36770 болып тіркелген) сәйкес жүзеге асырылады.";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екінші бөлігі мынадай редакцияда жазылсын:</w:t>
      </w:r>
    </w:p>
    <w:bookmarkStart w:name="z12" w:id="5"/>
    <w:p>
      <w:pPr>
        <w:spacing w:after="0"/>
        <w:ind w:left="0"/>
        <w:jc w:val="both"/>
      </w:pPr>
      <w:r>
        <w:rPr>
          <w:rFonts w:ascii="Times New Roman"/>
          <w:b w:val="false"/>
          <w:i w:val="false"/>
          <w:color w:val="000000"/>
          <w:sz w:val="28"/>
        </w:rPr>
        <w:t xml:space="preserve">
      "Шығарылатын ауаны алкогольдің болуына зерттеу "Дәрілік затты немесе медициналық бұйымды мемлекеттік тіркеу, қайта тіркеу, дәрілік заттың немесе медициналық бұйымның тіркеу дерекнамасына өзгерістер енгізу қағидаларын бекіту туралы" Қазақстан Республикасы Денсаулық сақтау министрінің 2021 жылғы 9 ақпандағы № ҚР ДСМ-16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22175 болып тіркелген) сәйкес Қазақстан Республикасында ресми тіркелген техникалық өлшеу құралдарын пайдалана отырып жүзеге асырылады.".</w:t>
      </w:r>
    </w:p>
    <w:bookmarkEnd w:id="5"/>
    <w:bookmarkStart w:name="z13" w:id="6"/>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6"/>
    <w:bookmarkStart w:name="z14" w:id="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7"/>
    <w:bookmarkStart w:name="z15" w:id="8"/>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интернет-ресурсына орналастыруды;</w:t>
      </w:r>
    </w:p>
    <w:bookmarkEnd w:id="8"/>
    <w:bookmarkStart w:name="z16" w:id="9"/>
    <w:p>
      <w:pPr>
        <w:spacing w:after="0"/>
        <w:ind w:left="0"/>
        <w:jc w:val="both"/>
      </w:pPr>
      <w:r>
        <w:rPr>
          <w:rFonts w:ascii="Times New Roman"/>
          <w:b w:val="false"/>
          <w:i w:val="false"/>
          <w:color w:val="000000"/>
          <w:sz w:val="28"/>
        </w:rPr>
        <w:t>
      3) осы бұйрықты мемлекеттік тіркегеннен кейін он жұмыс күні ішінде Қазақстан Республикасы Денсаулық сақтау министрлігінің Заң департаментіне осы бұйрықтың 1) және 2) тармақшаларында көзделген іс-шаралардың орындалуы туралы мәліметтерді ұсынуды қамтамасыз етсін.</w:t>
      </w:r>
    </w:p>
    <w:bookmarkEnd w:id="9"/>
    <w:bookmarkStart w:name="z17"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10"/>
    <w:bookmarkStart w:name="z18"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 Денсаулық</w:t>
            </w:r>
          </w:p>
          <w:p>
            <w:pPr>
              <w:spacing w:after="20"/>
              <w:ind w:left="20"/>
              <w:jc w:val="both"/>
            </w:pPr>
          </w:p>
          <w:p>
            <w:pPr>
              <w:spacing w:after="0"/>
              <w:ind w:left="0"/>
              <w:jc w:val="left"/>
            </w:pPr>
          </w:p>
          <w:p>
            <w:pPr>
              <w:spacing w:after="20"/>
              <w:ind w:left="20"/>
              <w:jc w:val="both"/>
            </w:pPr>
            <w:r>
              <w:rPr>
                <w:rFonts w:ascii="Times New Roman"/>
                <w:b w:val="false"/>
                <w:i/>
                <w:color w:val="000000"/>
                <w:sz w:val="20"/>
              </w:rPr>
              <w:t>сақтау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Султангазиев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