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9bd2" w14:textId="e739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12 ақпандағы № 129 бұйрығы. Қазақстан Республикасының Әділет министрлігінде 2026 жылғы 16 ақпанда № 37991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2026 жылғы 12 ақпандағы</w:t>
            </w:r>
            <w:r>
              <w:br/>
            </w:r>
            <w:r>
              <w:rPr>
                <w:rFonts w:ascii="Times New Roman"/>
                <w:b w:val="false"/>
                <w:i w:val="false"/>
                <w:color w:val="000000"/>
                <w:sz w:val="20"/>
              </w:rPr>
              <w:t>№ 129 бұйрығымен</w:t>
            </w:r>
            <w:r>
              <w:br/>
            </w:r>
            <w:r>
              <w:rPr>
                <w:rFonts w:ascii="Times New Roman"/>
                <w:b w:val="false"/>
                <w:i w:val="false"/>
                <w:color w:val="000000"/>
                <w:sz w:val="20"/>
              </w:rPr>
              <w:t>бекітілді</w:t>
            </w:r>
          </w:p>
        </w:tc>
      </w:tr>
    </w:tbl>
    <w:bookmarkStart w:name="z15" w:id="9"/>
    <w:p>
      <w:pPr>
        <w:spacing w:after="0"/>
        <w:ind w:left="0"/>
        <w:jc w:val="left"/>
      </w:pPr>
      <w:r>
        <w:rPr>
          <w:rFonts w:ascii="Times New Roman"/>
          <w:b/>
          <w:i w:val="false"/>
          <w:color w:val="000000"/>
        </w:rPr>
        <w:t xml:space="preserve"> Қазақстан Республикасы Қорғаныс министрінің өзгерістер мен толықтырулар енгізілетін кейбір бұйрықтарының тізбесі</w:t>
      </w:r>
    </w:p>
    <w:bookmarkEnd w:id="9"/>
    <w:bookmarkStart w:name="z16" w:id="10"/>
    <w:p>
      <w:pPr>
        <w:spacing w:after="0"/>
        <w:ind w:left="0"/>
        <w:jc w:val="both"/>
      </w:pPr>
      <w:r>
        <w:rPr>
          <w:rFonts w:ascii="Times New Roman"/>
          <w:b w:val="false"/>
          <w:i w:val="false"/>
          <w:color w:val="000000"/>
          <w:sz w:val="28"/>
        </w:rPr>
        <w:t xml:space="preserve">
      1.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қағидаларын бекіту туралы" Қазақстан Республикасы Қорғаныс министрінің 2016 жылғы 22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13342 болып тіркелген) мынадай өзгерістер мен толықтырулар енгізілсін: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"6) біліктілік сипаттамасы – Қазақстан Республикасының қорғаныс саласында және белгілі бір лауазымға сәйкес келетін кәсіби қызметін тиімді жүзеге асыру үшін (жұмылдыру дайындығы саласындағы мемлекеттік органдардың жұмылдыру бөлімшелерінің қызметкерлері қатарынан білім алушылар үшін) қажетті білім, машық пен дағдылар;";</w:t>
      </w:r>
    </w:p>
    <w:bookmarkEnd w:id="13"/>
    <w:bookmarkStart w:name="z20" w:id="1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14"/>
    <w:bookmarkStart w:name="z21" w:id="15"/>
    <w:p>
      <w:pPr>
        <w:spacing w:after="0"/>
        <w:ind w:left="0"/>
        <w:jc w:val="both"/>
      </w:pPr>
      <w:r>
        <w:rPr>
          <w:rFonts w:ascii="Times New Roman"/>
          <w:b w:val="false"/>
          <w:i w:val="false"/>
          <w:color w:val="000000"/>
          <w:sz w:val="28"/>
        </w:rPr>
        <w:t xml:space="preserve">
      "18) тапсырыс беруші – мүддесінде мамандарды даярлау жүзеге асырылатын Қазақстан Республикасы Қорғаныс министрлігі (бұдан әрі – ҚР ҚМ), Қарулы Күштері Бас штабы (бұдан әрі – БШ) құрылымдық бөлімшелерінің бастықтары, Қазақстан Республикасы Қарулы Күштері (бұдан әрі – ҚР ҚК) түрлерінің бас қолбасшылары, ҚР ҚК әскер тектерінің қолбасшылары, ҚР ҚК бас басқармалары мен басқармаларының бастықтары, сондай-ақ Заңның 39-1-бабының 2-тармағында көрсетілген мемлекеттік органдар;";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үшінші бөлігі мынадай редакцияда жазылсын:</w:t>
      </w:r>
    </w:p>
    <w:bookmarkStart w:name="z23" w:id="16"/>
    <w:p>
      <w:pPr>
        <w:spacing w:after="0"/>
        <w:ind w:left="0"/>
        <w:jc w:val="both"/>
      </w:pPr>
      <w:r>
        <w:rPr>
          <w:rFonts w:ascii="Times New Roman"/>
          <w:b w:val="false"/>
          <w:i w:val="false"/>
          <w:color w:val="000000"/>
          <w:sz w:val="28"/>
        </w:rPr>
        <w:t>
      "Академиялық күнтізбеде факультет (батальон, дивизион), академиялық ағым (курс) бойынша, ал қажет болғанда взвод, топ, кіші топ бойынша оқу сабағының күндері, каникулдық демалыс, оқу-жаттығу орталығына (полигонға) шығу, оқу-жаттығу, оқ ату, машина жүргізу, курстық жобалау, бақылау сабағын орындау, аралық және қорытынды аттестаттау, әскери тағылымдама (тағылымдама) мен практика, наряд көрсетіледі.";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"38. Оқу сабағының негізгі түрлері: дәріс, семинар, топтық жаттығу мен сабақ, зертханалық және практикалық сабақ, оқытушының жетекшілігімен білім алушылардың өзіндік жұмысы, тактикалық-саптық сабақ, тактикалық сабақ, тактикалық (тактикалық-арнайы) оқу-жаттығу, командалық-штабтық әскери (әскери-экономикалық) ойын, әскери (әскери-арнайы) ойын, тағылымдама мен практика, курстық және дипломдық жұмысты (жобаларды, тапсырмаларды), докторлық және магистрлік диссертацияларды (жобаларды) орындау, бақылау жұмысы, консультация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"49. Командалық-штабтық әскери (әскери-экономикалық) ойын және әскери (әскери-арнайы) ойын оқу сабағының түрі ретінде өткізіледі.</w:t>
      </w:r>
    </w:p>
    <w:bookmarkEnd w:id="18"/>
    <w:bookmarkStart w:name="z28" w:id="19"/>
    <w:p>
      <w:pPr>
        <w:spacing w:after="0"/>
        <w:ind w:left="0"/>
        <w:jc w:val="both"/>
      </w:pPr>
      <w:r>
        <w:rPr>
          <w:rFonts w:ascii="Times New Roman"/>
          <w:b w:val="false"/>
          <w:i w:val="false"/>
          <w:color w:val="000000"/>
          <w:sz w:val="28"/>
        </w:rPr>
        <w:t>
      Командалық-штабтық әскери (әскери-экономикалық) ойынды ұйымдастыру, кезеңділігі және өткізу нысандары әскери білім беру мәселелеріне жетекшілік ететін құрылымдық бөлімшемен келісу бойынша жұмыс оқу жоспарында айқындалады.";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мазмұндағы екінші бөлікпен толықтырылсын: </w:t>
      </w:r>
    </w:p>
    <w:bookmarkStart w:name="z30" w:id="20"/>
    <w:p>
      <w:pPr>
        <w:spacing w:after="0"/>
        <w:ind w:left="0"/>
        <w:jc w:val="both"/>
      </w:pPr>
      <w:r>
        <w:rPr>
          <w:rFonts w:ascii="Times New Roman"/>
          <w:b w:val="false"/>
          <w:i w:val="false"/>
          <w:color w:val="000000"/>
          <w:sz w:val="28"/>
        </w:rPr>
        <w:t>
      "Мемлекеттік органдар жұмылдыру бөлімшелерінің қызметкерлері қатарынан білім алушыларды әскери-экономикалық оқу-жаттығуға және жұмылдыру мәселесі бойынша өзге де іс-шараларға тарту жұмылдыру дайындығы саласындағы уәкілетті органмен келісу бойынша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мазмұндағы алтыншы бөлікпен толықтырылсын:</w:t>
      </w:r>
    </w:p>
    <w:bookmarkStart w:name="z32" w:id="21"/>
    <w:p>
      <w:pPr>
        <w:spacing w:after="0"/>
        <w:ind w:left="0"/>
        <w:jc w:val="both"/>
      </w:pPr>
      <w:r>
        <w:rPr>
          <w:rFonts w:ascii="Times New Roman"/>
          <w:b w:val="false"/>
          <w:i w:val="false"/>
          <w:color w:val="000000"/>
          <w:sz w:val="28"/>
        </w:rPr>
        <w:t>
      "Мемлекеттік органдар жұмылдыру бөлімшелерінің қызметкерлері қатарынан білім алушылар үшін практиканың (тағылымдаманың) саны мен ұзақтығы жұмылдыру дайындығы саласындағы уәкілетті органмен келісу бойынша белгіленеді.".</w:t>
      </w:r>
    </w:p>
    <w:bookmarkEnd w:id="21"/>
    <w:bookmarkStart w:name="z33" w:id="22"/>
    <w:p>
      <w:pPr>
        <w:spacing w:after="0"/>
        <w:ind w:left="0"/>
        <w:jc w:val="both"/>
      </w:pPr>
      <w:r>
        <w:rPr>
          <w:rFonts w:ascii="Times New Roman"/>
          <w:b w:val="false"/>
          <w:i w:val="false"/>
          <w:color w:val="000000"/>
          <w:sz w:val="28"/>
        </w:rPr>
        <w:t xml:space="preserve">
      2.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 бекіту туралы" Қазақстан Республикасы Қорғаныс министрінің 2016 жылғы 22 қаңтардағы № 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13264 болып тіркелген) мынадай өзгерістер мен толықтыру енгізілсін:</w:t>
      </w:r>
    </w:p>
    <w:bookmarkEnd w:id="22"/>
    <w:bookmarkStart w:name="z34"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 </w:t>
      </w:r>
    </w:p>
    <w:bookmarkStart w:name="z36" w:id="24"/>
    <w:p>
      <w:pPr>
        <w:spacing w:after="0"/>
        <w:ind w:left="0"/>
        <w:jc w:val="both"/>
      </w:pPr>
      <w:r>
        <w:rPr>
          <w:rFonts w:ascii="Times New Roman"/>
          <w:b w:val="false"/>
          <w:i w:val="false"/>
          <w:color w:val="000000"/>
          <w:sz w:val="28"/>
        </w:rPr>
        <w:t>
      "Әскери тағылымдаманы (тағылымдаманы) өткізу (қорғау) кезінде практикалық дағдылардың бағасы Қағидаларға 4-1-қосымшаға сәйкес нысан бойынша бағалау ведомосында көрсетіледі.";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"123. Теориялық оқудың, кәсіби практика мен әскери тағылымдаманың (тағылымдаманың) толық курсынан өткен магистранттар ол басталғанға дейін екі аптадан кешіктірмей Ұлттық қорғаныс университеті бастығының бұйрығымен қорытынды аттестаттауға жіберіледі.";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xml:space="preserve">
      "130. Магистрлік диссертацияны (жобаны) рецензиялауды тапсырыс беруші тарапынан әскери бөлімдер мен мекемелердің (мемлекеттік органдардың) немесе біліктілігі қорғалатын магистрлік диссертацияның (жобаның) тақырыбына сәйкес келетін басқа да ұйымдардың өкілдері жүзеге асырады. Магистрлік диссертацияға (жобаға) рецензенттерді білім беру мәселелеріне жетекшілік ететін Қорғаныс министрінің орынбасары бекітеді.";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мынадай мазмұндағы екінші бөлікпен толықтырылсын: </w:t>
      </w:r>
    </w:p>
    <w:bookmarkStart w:name="z42" w:id="27"/>
    <w:p>
      <w:pPr>
        <w:spacing w:after="0"/>
        <w:ind w:left="0"/>
        <w:jc w:val="both"/>
      </w:pPr>
      <w:r>
        <w:rPr>
          <w:rFonts w:ascii="Times New Roman"/>
          <w:b w:val="false"/>
          <w:i w:val="false"/>
          <w:color w:val="000000"/>
          <w:sz w:val="28"/>
        </w:rPr>
        <w:t>
      "Факультеттің оқу-әдістемелік кеңесінде қаралғанға дейін мемлекеттік органдар жұмылдыру бөлімшелерінің қызметкерлері қатарынан білім алушылар үшін кешенді мемлекеттік емтиханға шығарылатын мәселелердің тізбесі жұмылдыру дайындығы саласындағы уәкілетті оранмен келісіледі.";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"147. Магистрант дипломына қосымшаға қорытынды аттестаттау нәтижесіне сәйкес пәннен алған бағасы, кешенді тактикалық (жедел, жұмылдыру) міндеттер, кредит пен академиялық сағат көлемін көрсете отырып, кәсіби практика мен әскери тағылымдама (тағылымдама) түрлері бойынша алған бағалары толтырылады.";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46" w:id="29"/>
    <w:p>
      <w:pPr>
        <w:spacing w:after="0"/>
        <w:ind w:left="0"/>
        <w:jc w:val="both"/>
      </w:pPr>
      <w:r>
        <w:rPr>
          <w:rFonts w:ascii="Times New Roman"/>
          <w:b w:val="false"/>
          <w:i w:val="false"/>
          <w:color w:val="000000"/>
          <w:sz w:val="28"/>
        </w:rPr>
        <w:t>
      "156. Орындалған магистрлік диссертацияның (жобаның) іс жүзіндегі және ғылыми құндылығын сипаттайтын, бірақ оған кірмеген материалдар қорғауға дейін күнтізбелік 2-3 күннен кешіктірілмей алдын ала зерделеу үшін МАК-тың кіші комиссиясына ұсынылады. Мұндай материалдарға: баспа мақалалары, өнертабыс туралы куәлік, магистрлік диссертацияның (жобаның) іс жүзінде қолданылуын көрсететін, оның ішінде магистрант әскери тағылымдамадан (тағылымдамадан, практикадан) өткен әскери бөлімнен (мекемеден, мемлекеттік органнан) құжаттар, сондай-ақ әртүрлі схемалар, макеттер, слайдтар жатады.";</w:t>
      </w:r>
    </w:p>
    <w:bookmarkEnd w:id="29"/>
    <w:bookmarkStart w:name="z47" w:id="30"/>
    <w:p>
      <w:pPr>
        <w:spacing w:after="0"/>
        <w:ind w:left="0"/>
        <w:jc w:val="both"/>
      </w:pPr>
      <w:r>
        <w:rPr>
          <w:rFonts w:ascii="Times New Roman"/>
          <w:b w:val="false"/>
          <w:i w:val="false"/>
          <w:color w:val="000000"/>
          <w:sz w:val="28"/>
        </w:rPr>
        <w:t xml:space="preserve">
      160-тармақтың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0"/>
    <w:bookmarkStart w:name="z48" w:id="31"/>
    <w:p>
      <w:pPr>
        <w:spacing w:after="0"/>
        <w:ind w:left="0"/>
        <w:jc w:val="both"/>
      </w:pPr>
      <w:r>
        <w:rPr>
          <w:rFonts w:ascii="Times New Roman"/>
          <w:b w:val="false"/>
          <w:i w:val="false"/>
          <w:color w:val="000000"/>
          <w:sz w:val="28"/>
        </w:rPr>
        <w:t>
      "7) ғылыми нәтижені іске асыру актілерін және магистрлік диссертацияның (жобаның) іс жүзінде қолданылуын көрсететін, оның ішінде магистрант әскери тағылымдамадан (тағылымдамадан) өткен әскери бөлімнен (мекемеден, мемлекеттік органнан) құжаттарды ұсынады.".</w:t>
      </w:r>
    </w:p>
    <w:bookmarkEnd w:id="31"/>
    <w:bookmarkStart w:name="z49" w:id="32"/>
    <w:p>
      <w:pPr>
        <w:spacing w:after="0"/>
        <w:ind w:left="0"/>
        <w:jc w:val="both"/>
      </w:pPr>
      <w:r>
        <w:rPr>
          <w:rFonts w:ascii="Times New Roman"/>
          <w:b w:val="false"/>
          <w:i w:val="false"/>
          <w:color w:val="000000"/>
          <w:sz w:val="28"/>
        </w:rPr>
        <w:t xml:space="preserve">
      3.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қағидаларын бекіту туралы" Қазақстан Республикасы Қорғаныс министрінің 2016 жылғы 22 қаңтардағы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13267 болып тіркелген) мынадай өзгерістер енгізілсін:</w:t>
      </w:r>
    </w:p>
    <w:bookmarkEnd w:id="32"/>
    <w:bookmarkStart w:name="z50"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Қорғаныс министрлігіне ведомстволық бағынысты әскери оқу орындарында білім алушылардың кәсіптік практикасын және тағылымдамасын ұйымдастыру және одан өту </w:t>
      </w:r>
      <w:r>
        <w:rPr>
          <w:rFonts w:ascii="Times New Roman"/>
          <w:b w:val="false"/>
          <w:i w:val="false"/>
          <w:color w:val="000000"/>
          <w:sz w:val="28"/>
        </w:rPr>
        <w:t>қағидаларында</w:t>
      </w:r>
      <w:r>
        <w:rPr>
          <w:rFonts w:ascii="Times New Roman"/>
          <w:b w:val="false"/>
          <w:i w:val="false"/>
          <w:color w:val="000000"/>
          <w:sz w:val="28"/>
        </w:rPr>
        <w:t>:</w:t>
      </w:r>
    </w:p>
    <w:bookmarkEnd w:id="33"/>
    <w:bookmarkStart w:name="z51" w:id="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4"/>
    <w:bookmarkStart w:name="z52" w:id="35"/>
    <w:p>
      <w:pPr>
        <w:spacing w:after="0"/>
        <w:ind w:left="0"/>
        <w:jc w:val="both"/>
      </w:pPr>
      <w:r>
        <w:rPr>
          <w:rFonts w:ascii="Times New Roman"/>
          <w:b w:val="false"/>
          <w:i w:val="false"/>
          <w:color w:val="000000"/>
          <w:sz w:val="28"/>
        </w:rPr>
        <w:t>
      "2) тағылымдама – тиісті командалық, штабтық, инженерлік және ӘОО-ларда даярлық бейініне және оқыту бағдарламаларына сәйкес мамандығы бойынша басқа да лауазымдарда білім алушылардың әскердегі (әскери басқару органдарындағы, мекемелердегі, мемлекеттік органдардағы) қызметтік міндеттерін орындаудағы машықтары мен дағдыларын меңгеруіне бағытталған оқу процесінің құрамдас бөлігі;";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"4. Практика көлемі мен еңбек сыйымдылығы БМЖС талаптарына сәйкес есептеледі, практика саны мен ұзақтығын әскери оқу орны жұмыс оқу жоспарларына сәйкес дербес белгілейді.</w:t>
      </w:r>
    </w:p>
    <w:bookmarkEnd w:id="36"/>
    <w:bookmarkStart w:name="z55" w:id="37"/>
    <w:p>
      <w:pPr>
        <w:spacing w:after="0"/>
        <w:ind w:left="0"/>
        <w:jc w:val="both"/>
      </w:pPr>
      <w:r>
        <w:rPr>
          <w:rFonts w:ascii="Times New Roman"/>
          <w:b w:val="false"/>
          <w:i w:val="false"/>
          <w:color w:val="000000"/>
          <w:sz w:val="28"/>
        </w:rPr>
        <w:t>
      Мемлекеттік органдар жұмылдыру бөлімшелерінің қызметкерлері қатарынан білім алушылар үшін практика саны мен ұзақтығы жұмылдыру дайындығы саласындағы уәкілетті органмен келісу бойынша белгіленеді.";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7" w:id="38"/>
    <w:p>
      <w:pPr>
        <w:spacing w:after="0"/>
        <w:ind w:left="0"/>
        <w:jc w:val="both"/>
      </w:pPr>
      <w:r>
        <w:rPr>
          <w:rFonts w:ascii="Times New Roman"/>
          <w:b w:val="false"/>
          <w:i w:val="false"/>
          <w:color w:val="000000"/>
          <w:sz w:val="28"/>
        </w:rPr>
        <w:t xml:space="preserve">
      "5. Қазақстан Республикасы Қорғаныс министрлігінің әскери білім беру мәселелеріне жетекшілік ететін құрылымдық бөлімшесі әскери оқу орындарының өтінімдері бойынша кәсіптік практика мен әскери тағылымдама (тағылымдама) басталғанға дейін бір айдан кешіктірмей кәсіптік практика мен әскери тағылымдамадан (тағылымдамадан) өту графигін әзірлейді. </w:t>
      </w:r>
    </w:p>
    <w:bookmarkEnd w:id="38"/>
    <w:bookmarkStart w:name="z58" w:id="39"/>
    <w:p>
      <w:pPr>
        <w:spacing w:after="0"/>
        <w:ind w:left="0"/>
        <w:jc w:val="both"/>
      </w:pPr>
      <w:r>
        <w:rPr>
          <w:rFonts w:ascii="Times New Roman"/>
          <w:b w:val="false"/>
          <w:i w:val="false"/>
          <w:color w:val="000000"/>
          <w:sz w:val="28"/>
        </w:rPr>
        <w:t>
      Графикте мамандық (біліктілік) бойынша білім алушылар саны, кәсіптік практика мен әскери тағылымдаманың (тағылымдаманың) мерзімі мен одан өту орны көрсетіледі.";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"8. Білім алушылар келгеннен кейін олар практика өтетін әскери бөлімдер мен мекемелер (мемлекеттік органдар) басшысының бұйрығымен лауазымға тағайындалады.";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"10. Білім алушылар әскери тәртіпті (еңбек тәртібін), күн тәртібін (қызмет уақыты регламентін) өрескел бұзуға жол берген жағдайда практика жетекшілері ӘОО бастығымен келісу бойынша білім алушылардың кәсіптік практикадан өтуін тоқтатады және оларды "F", "FX" (қанағаттанарлықсыз) бағасын қоюмен ӘОО-ға жібереді.";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64" w:id="42"/>
    <w:p>
      <w:pPr>
        <w:spacing w:after="0"/>
        <w:ind w:left="0"/>
        <w:jc w:val="both"/>
      </w:pPr>
      <w:r>
        <w:rPr>
          <w:rFonts w:ascii="Times New Roman"/>
          <w:b w:val="false"/>
          <w:i w:val="false"/>
          <w:color w:val="000000"/>
          <w:sz w:val="28"/>
        </w:rPr>
        <w:t>
      "12. Пікір ӘОО-дан кәсіптік практиканың жетекшісімен келісіледі, білім алушы кәсіптік практикадан өткен әскери бөлім немесе мекеме командирі (мемлекеттік органның, мемлекеттік орган құрылымдық бөлімшесінің басшысы) бекітеді.</w:t>
      </w:r>
    </w:p>
    <w:bookmarkEnd w:id="42"/>
    <w:bookmarkStart w:name="z65" w:id="43"/>
    <w:p>
      <w:pPr>
        <w:spacing w:after="0"/>
        <w:ind w:left="0"/>
        <w:jc w:val="both"/>
      </w:pPr>
      <w:r>
        <w:rPr>
          <w:rFonts w:ascii="Times New Roman"/>
          <w:b w:val="false"/>
          <w:i w:val="false"/>
          <w:color w:val="000000"/>
          <w:sz w:val="28"/>
        </w:rPr>
        <w:t>
      13. Практиканың тікелей жетекшісі күн сайын жеке жоспардың орындалуын бақылауды жүзеге асырады, білім алушыға кәсіптік практикадан өту бойынша әдістемелік және практикалық көмек көрсетеді, білім алушының жұмысын ұдайы есепке алу мен бағалауды, олардың тиісті құжаттаманы жүргізуін, тәртіп пен ішкі тәртіпті сақтауын бақылауды жүзеге асырады, білім алушының жеке және іскерлік қасиеттерін зерделейді, кәсіптік практика аяқталғанға дейін кемінде 3 жұмыс күні бұрын білім алушыға мінездеме жасайды және оны әскери бөлім немесе мекеме (мемлекеттік орган, мемлекеттік орган құрылымдық бөлімшесінің басшысына) командиріне бекітуге ұсынады.";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бөлігі мынадай редакцияда жазылсын:</w:t>
      </w:r>
    </w:p>
    <w:bookmarkStart w:name="z67" w:id="44"/>
    <w:p>
      <w:pPr>
        <w:spacing w:after="0"/>
        <w:ind w:left="0"/>
        <w:jc w:val="both"/>
      </w:pPr>
      <w:r>
        <w:rPr>
          <w:rFonts w:ascii="Times New Roman"/>
          <w:b w:val="false"/>
          <w:i w:val="false"/>
          <w:color w:val="000000"/>
          <w:sz w:val="28"/>
        </w:rPr>
        <w:t xml:space="preserve">
      "Әскери бөлімнің немесе мекеменің командирі (мемлекеттік органның, мемлекеттік орган құрылымдық бөлімшесінің басшысы) білім алушыларға жасалған және қол қойылған құжаттардың дұрыс болуын және білім алушыға қойылған бағаның объективтілігін қамтамасыз етеді.";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15-2-тармақтар</w:t>
      </w:r>
      <w:r>
        <w:rPr>
          <w:rFonts w:ascii="Times New Roman"/>
          <w:b w:val="false"/>
          <w:i w:val="false"/>
          <w:color w:val="000000"/>
          <w:sz w:val="28"/>
        </w:rPr>
        <w:t xml:space="preserve"> мынадай редакцияда жазылсын:</w:t>
      </w:r>
    </w:p>
    <w:bookmarkStart w:name="z69" w:id="45"/>
    <w:p>
      <w:pPr>
        <w:spacing w:after="0"/>
        <w:ind w:left="0"/>
        <w:jc w:val="both"/>
      </w:pPr>
      <w:r>
        <w:rPr>
          <w:rFonts w:ascii="Times New Roman"/>
          <w:b w:val="false"/>
          <w:i w:val="false"/>
          <w:color w:val="000000"/>
          <w:sz w:val="28"/>
        </w:rPr>
        <w:t>
      "15-1. Қашықтан оқыту форматында білім алумен қатар жұмыс істейтін адамдар, егер олар жүзеге асыратын кәсіби қызмет практиканың мазмұнына қойылатын талаптарға және жоспарланатын нәтижесіне сәйкес келетін болса, педагогикалық (зерттеу) практиканы және тағылымдаманы жұмыс істейтін орны бойынша өтеді. Бұл ретте практикадан өту орнын дербес таңдауға жол беріледі. Практикадан өту мерзімін Университет жұмыс оқу жоспарына және академиялық күнтізбеге сәйкес белгілейді.</w:t>
      </w:r>
    </w:p>
    <w:bookmarkEnd w:id="45"/>
    <w:bookmarkStart w:name="z70" w:id="46"/>
    <w:p>
      <w:pPr>
        <w:spacing w:after="0"/>
        <w:ind w:left="0"/>
        <w:jc w:val="both"/>
      </w:pPr>
      <w:r>
        <w:rPr>
          <w:rFonts w:ascii="Times New Roman"/>
          <w:b w:val="false"/>
          <w:i w:val="false"/>
          <w:color w:val="000000"/>
          <w:sz w:val="28"/>
        </w:rPr>
        <w:t>
      15-2. Жұмыс орны бойынша өтетін практикаға жетекшілік ету үшін университеттің бітіретін кафедрасының профессор-оқытушы құрамына жататын адамдар қатарынан практика жетекшісі және практика өтетін орынның жетекшісі тағайындалады.";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72" w:id="47"/>
    <w:p>
      <w:pPr>
        <w:spacing w:after="0"/>
        <w:ind w:left="0"/>
        <w:jc w:val="both"/>
      </w:pPr>
      <w:r>
        <w:rPr>
          <w:rFonts w:ascii="Times New Roman"/>
          <w:b w:val="false"/>
          <w:i w:val="false"/>
          <w:color w:val="000000"/>
          <w:sz w:val="28"/>
        </w:rPr>
        <w:t>
      "15-4. Білім алушы кәсіптік практиканы аяқтағаннан кейін жұмыс орны бойынша практика жетекшісі жасаған және университет жетекшісімен келісілген практикадан өту туралы пікір ұсынады.".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