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368d" w14:textId="d523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11 ақпандағы № 10 бұйрығы. Қазақстан Республикасының Әділет министрлігінде 2026 жылғы 16 ақпанда № 37987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мынадай мазмұндағы 98-2) тармақшамен толықтырылсын:</w:t>
      </w:r>
    </w:p>
    <w:bookmarkEnd w:id="2"/>
    <w:bookmarkStart w:name="z8" w:id="3"/>
    <w:p>
      <w:pPr>
        <w:spacing w:after="0"/>
        <w:ind w:left="0"/>
        <w:jc w:val="both"/>
      </w:pPr>
      <w:r>
        <w:rPr>
          <w:rFonts w:ascii="Times New Roman"/>
          <w:b w:val="false"/>
          <w:i w:val="false"/>
          <w:color w:val="000000"/>
          <w:sz w:val="28"/>
        </w:rPr>
        <w:t>
      "98-2) осы бұйрыққа 98-2-қосымшаға сәйкес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 нысаны;";</w:t>
      </w:r>
    </w:p>
    <w:bookmarkEnd w:id="3"/>
    <w:bookmarkStart w:name="z9"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98-2-қосымшамен толықтырылсын.</w:t>
      </w:r>
    </w:p>
    <w:bookmarkEnd w:id="4"/>
    <w:bookmarkStart w:name="z10" w:id="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Республикасының Денсаулық сақтау министрлігі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11 ақпандағы</w:t>
            </w:r>
            <w:r>
              <w:br/>
            </w:r>
            <w:r>
              <w:rPr>
                <w:rFonts w:ascii="Times New Roman"/>
                <w:b w:val="false"/>
                <w:i w:val="false"/>
                <w:color w:val="000000"/>
                <w:sz w:val="20"/>
              </w:rPr>
              <w:t>№ 10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98-2-қосымша</w:t>
            </w:r>
            <w:r>
              <w:br/>
            </w:r>
            <w:r>
              <w:rPr>
                <w:rFonts w:ascii="Times New Roman"/>
                <w:b w:val="false"/>
                <w:i w:val="false"/>
                <w:color w:val="000000"/>
                <w:sz w:val="20"/>
              </w:rPr>
              <w:t>Нысан</w:t>
            </w:r>
            <w:r>
              <w:br/>
            </w:r>
            <w:r>
              <w:rPr>
                <w:rFonts w:ascii="Times New Roman"/>
                <w:b w:val="false"/>
                <w:i w:val="false"/>
                <w:color w:val="000000"/>
                <w:sz w:val="20"/>
              </w:rPr>
              <w:t>А4 форматы</w:t>
            </w:r>
            <w:r>
              <w:br/>
            </w:r>
            <w:r>
              <w:rPr>
                <w:rFonts w:ascii="Times New Roman"/>
                <w:b w:val="false"/>
                <w:i w:val="false"/>
                <w:color w:val="000000"/>
                <w:sz w:val="20"/>
              </w:rPr>
              <w:t>Приложение 98-2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2021 года</w:t>
            </w:r>
            <w:r>
              <w:br/>
            </w:r>
            <w:r>
              <w:rPr>
                <w:rFonts w:ascii="Times New Roman"/>
                <w:b w:val="false"/>
                <w:i w:val="false"/>
                <w:color w:val="000000"/>
                <w:sz w:val="20"/>
              </w:rPr>
              <w:t>№ҚР ДСМ-84</w:t>
            </w:r>
            <w:r>
              <w:br/>
            </w:r>
            <w:r>
              <w:rPr>
                <w:rFonts w:ascii="Times New Roman"/>
                <w:b w:val="false"/>
                <w:i w:val="false"/>
                <w:color w:val="000000"/>
                <w:sz w:val="20"/>
              </w:rPr>
              <w:t>Форма</w:t>
            </w:r>
            <w:r>
              <w:br/>
            </w:r>
            <w:r>
              <w:rPr>
                <w:rFonts w:ascii="Times New Roman"/>
                <w:b w:val="false"/>
                <w:i w:val="false"/>
                <w:color w:val="000000"/>
                <w:sz w:val="20"/>
              </w:rPr>
              <w:t>А4 формат</w:t>
            </w:r>
          </w:p>
        </w:tc>
      </w:tr>
    </w:tbl>
    <w:bookmarkStart w:name="z18" w:id="11"/>
    <w:p>
      <w:pPr>
        <w:spacing w:after="0"/>
        <w:ind w:left="0"/>
        <w:jc w:val="left"/>
      </w:pPr>
      <w:r>
        <w:rPr>
          <w:rFonts w:ascii="Times New Roman"/>
          <w:b/>
          <w:i w:val="false"/>
          <w:color w:val="000000"/>
        </w:rPr>
        <w:t xml:space="preserve">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w:t>
      </w:r>
    </w:p>
    <w:bookmarkEnd w:id="11"/>
    <w:bookmarkStart w:name="z19" w:id="12"/>
    <w:p>
      <w:pPr>
        <w:spacing w:after="0"/>
        <w:ind w:left="0"/>
        <w:jc w:val="left"/>
      </w:pPr>
      <w:r>
        <w:rPr>
          <w:rFonts w:ascii="Times New Roman"/>
          <w:b/>
          <w:i w:val="false"/>
          <w:color w:val="000000"/>
        </w:rPr>
        <w:t xml:space="preserve"> Частное представление главного государственного санитарного врача о принятии мер по устранению случаев нарушения законности, а также причин и условий, способствующих совершению административных правонарушений</w:t>
      </w:r>
    </w:p>
    <w:bookmarkEnd w:id="12"/>
    <w:bookmarkStart w:name="z20" w:id="13"/>
    <w:p>
      <w:pPr>
        <w:spacing w:after="0"/>
        <w:ind w:left="0"/>
        <w:jc w:val="both"/>
      </w:pPr>
      <w:r>
        <w:rPr>
          <w:rFonts w:ascii="Times New Roman"/>
          <w:b w:val="false"/>
          <w:i w:val="false"/>
          <w:color w:val="000000"/>
          <w:sz w:val="28"/>
        </w:rPr>
        <w:t>
      "___" _____ 20__ (жыл) года №____ елді мекен (населенный пункт): ______</w:t>
      </w:r>
    </w:p>
    <w:bookmarkEnd w:id="13"/>
    <w:bookmarkStart w:name="z21" w:id="14"/>
    <w:p>
      <w:pPr>
        <w:spacing w:after="0"/>
        <w:ind w:left="0"/>
        <w:jc w:val="both"/>
      </w:pPr>
      <w:r>
        <w:rPr>
          <w:rFonts w:ascii="Times New Roman"/>
          <w:b w:val="false"/>
          <w:i w:val="false"/>
          <w:color w:val="000000"/>
          <w:sz w:val="28"/>
        </w:rPr>
        <w:t>
      1. Бақылау және қадағалау органының атауы (Наименование органа контроля и надзора)</w:t>
      </w:r>
    </w:p>
    <w:bookmarkEnd w:id="14"/>
    <w:bookmarkStart w:name="z22" w:id="15"/>
    <w:p>
      <w:pPr>
        <w:spacing w:after="0"/>
        <w:ind w:left="0"/>
        <w:jc w:val="both"/>
      </w:pPr>
      <w:r>
        <w:rPr>
          <w:rFonts w:ascii="Times New Roman"/>
          <w:b w:val="false"/>
          <w:i w:val="false"/>
          <w:color w:val="000000"/>
          <w:sz w:val="28"/>
        </w:rPr>
        <w:t>
      ________________________________________________________________________</w:t>
      </w:r>
    </w:p>
    <w:bookmarkEnd w:id="15"/>
    <w:bookmarkStart w:name="z23" w:id="16"/>
    <w:p>
      <w:pPr>
        <w:spacing w:after="0"/>
        <w:ind w:left="0"/>
        <w:jc w:val="both"/>
      </w:pPr>
      <w:r>
        <w:rPr>
          <w:rFonts w:ascii="Times New Roman"/>
          <w:b w:val="false"/>
          <w:i w:val="false"/>
          <w:color w:val="000000"/>
          <w:sz w:val="28"/>
        </w:rPr>
        <w:t>
      2. Жеке ұсыну шығарудың құқықтық негіздері (Правовые основания вынесения частного представления)</w:t>
      </w:r>
    </w:p>
    <w:bookmarkEnd w:id="16"/>
    <w:bookmarkStart w:name="z24" w:id="17"/>
    <w:p>
      <w:pPr>
        <w:spacing w:after="0"/>
        <w:ind w:left="0"/>
        <w:jc w:val="both"/>
      </w:pPr>
      <w:r>
        <w:rPr>
          <w:rFonts w:ascii="Times New Roman"/>
          <w:b w:val="false"/>
          <w:i w:val="false"/>
          <w:color w:val="000000"/>
          <w:sz w:val="28"/>
        </w:rPr>
        <w:t>
      ________________________________________________________________________</w:t>
      </w:r>
    </w:p>
    <w:bookmarkEnd w:id="17"/>
    <w:bookmarkStart w:name="z25" w:id="18"/>
    <w:p>
      <w:pPr>
        <w:spacing w:after="0"/>
        <w:ind w:left="0"/>
        <w:jc w:val="both"/>
      </w:pPr>
      <w:r>
        <w:rPr>
          <w:rFonts w:ascii="Times New Roman"/>
          <w:b w:val="false"/>
          <w:i w:val="false"/>
          <w:color w:val="000000"/>
          <w:sz w:val="28"/>
        </w:rPr>
        <w:t>
      ________________________________________________________________________</w:t>
      </w:r>
    </w:p>
    <w:bookmarkEnd w:id="18"/>
    <w:bookmarkStart w:name="z26" w:id="19"/>
    <w:p>
      <w:pPr>
        <w:spacing w:after="0"/>
        <w:ind w:left="0"/>
        <w:jc w:val="both"/>
      </w:pPr>
      <w:r>
        <w:rPr>
          <w:rFonts w:ascii="Times New Roman"/>
          <w:b w:val="false"/>
          <w:i w:val="false"/>
          <w:color w:val="000000"/>
          <w:sz w:val="28"/>
        </w:rPr>
        <w:t>
      3. Жеке ұсыну шығару жағдайларының сипаттамасы (Описание обстоятельств вынесения частного представления) _______________________________________________</w:t>
      </w:r>
    </w:p>
    <w:bookmarkEnd w:id="19"/>
    <w:bookmarkStart w:name="z27" w:id="20"/>
    <w:p>
      <w:pPr>
        <w:spacing w:after="0"/>
        <w:ind w:left="0"/>
        <w:jc w:val="both"/>
      </w:pPr>
      <w:r>
        <w:rPr>
          <w:rFonts w:ascii="Times New Roman"/>
          <w:b w:val="false"/>
          <w:i w:val="false"/>
          <w:color w:val="000000"/>
          <w:sz w:val="28"/>
        </w:rPr>
        <w:t>
      __________________________________________________________________________</w:t>
      </w:r>
    </w:p>
    <w:bookmarkEnd w:id="20"/>
    <w:bookmarkStart w:name="z28" w:id="21"/>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бақылау және қадағалау субъектілерінің (объектілерінің) заңдылықты бұзу жағдайларын, сондай-ақ әкімшілік құқық бұзушылықтарды жасауға ықпал ететін себептері мен жағдайларын сипаттау (Описание случаев нарушения законности, а также причины и условия, способствующие совершению административных правонарушений субъектами (объектами) контроля и надзора в сфере санитарно-эпидемиологического благополучия населения)</w:t>
      </w:r>
    </w:p>
    <w:bookmarkEnd w:id="21"/>
    <w:bookmarkStart w:name="z29" w:id="22"/>
    <w:p>
      <w:pPr>
        <w:spacing w:after="0"/>
        <w:ind w:left="0"/>
        <w:jc w:val="both"/>
      </w:pPr>
      <w:r>
        <w:rPr>
          <w:rFonts w:ascii="Times New Roman"/>
          <w:b w:val="false"/>
          <w:i w:val="false"/>
          <w:color w:val="000000"/>
          <w:sz w:val="28"/>
        </w:rPr>
        <w:t>
      __________________________________________________________________________</w:t>
      </w:r>
    </w:p>
    <w:bookmarkEnd w:id="22"/>
    <w:bookmarkStart w:name="z30" w:id="23"/>
    <w:p>
      <w:pPr>
        <w:spacing w:after="0"/>
        <w:ind w:left="0"/>
        <w:jc w:val="both"/>
      </w:pPr>
      <w:r>
        <w:rPr>
          <w:rFonts w:ascii="Times New Roman"/>
          <w:b w:val="false"/>
          <w:i w:val="false"/>
          <w:color w:val="000000"/>
          <w:sz w:val="28"/>
        </w:rPr>
        <w:t>
      __________________________________________________________________________</w:t>
      </w:r>
    </w:p>
    <w:bookmarkEnd w:id="23"/>
    <w:bookmarkStart w:name="z31" w:id="24"/>
    <w:p>
      <w:pPr>
        <w:spacing w:after="0"/>
        <w:ind w:left="0"/>
        <w:jc w:val="both"/>
      </w:pPr>
      <w:r>
        <w:rPr>
          <w:rFonts w:ascii="Times New Roman"/>
          <w:b w:val="false"/>
          <w:i w:val="false"/>
          <w:color w:val="000000"/>
          <w:sz w:val="28"/>
        </w:rPr>
        <w:t>
      __________________________________________________________________________</w:t>
      </w:r>
    </w:p>
    <w:bookmarkEnd w:id="24"/>
    <w:bookmarkStart w:name="z32" w:id="25"/>
    <w:p>
      <w:pPr>
        <w:spacing w:after="0"/>
        <w:ind w:left="0"/>
        <w:jc w:val="both"/>
      </w:pPr>
      <w:r>
        <w:rPr>
          <w:rFonts w:ascii="Times New Roman"/>
          <w:b w:val="false"/>
          <w:i w:val="false"/>
          <w:color w:val="000000"/>
          <w:sz w:val="28"/>
        </w:rPr>
        <w:t>
      __________________________________________________________________________</w:t>
      </w:r>
    </w:p>
    <w:bookmarkEnd w:id="25"/>
    <w:bookmarkStart w:name="z33" w:id="2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38-бабы 1) тармағының </w:t>
      </w:r>
      <w:r>
        <w:rPr>
          <w:rFonts w:ascii="Times New Roman"/>
          <w:b w:val="false"/>
          <w:i w:val="false"/>
          <w:color w:val="000000"/>
          <w:sz w:val="28"/>
        </w:rPr>
        <w:t>3-1) тармақшасының</w:t>
      </w:r>
      <w:r>
        <w:rPr>
          <w:rFonts w:ascii="Times New Roman"/>
          <w:b w:val="false"/>
          <w:i w:val="false"/>
          <w:color w:val="000000"/>
          <w:sz w:val="28"/>
        </w:rPr>
        <w:t xml:space="preserve">, 38-бабы 2) тармағының </w:t>
      </w:r>
      <w:r>
        <w:rPr>
          <w:rFonts w:ascii="Times New Roman"/>
          <w:b w:val="false"/>
          <w:i w:val="false"/>
          <w:color w:val="000000"/>
          <w:sz w:val="28"/>
        </w:rPr>
        <w:t>3-1) тармақшасының</w:t>
      </w:r>
      <w:r>
        <w:rPr>
          <w:rFonts w:ascii="Times New Roman"/>
          <w:b w:val="false"/>
          <w:i w:val="false"/>
          <w:color w:val="000000"/>
          <w:sz w:val="28"/>
        </w:rPr>
        <w:t xml:space="preserve"> негізінде АНЫҚТАДЫМ (На основании подпункта 3-1) пункта 1 статьи 38, подпункта 3-1) пункта 2 статьи 38 Кодекса Республики Казахстан "О здоровье народа и системе здравоохранения" УСТАНОВИЛ):</w:t>
      </w:r>
    </w:p>
    <w:bookmarkEnd w:id="26"/>
    <w:bookmarkStart w:name="z34" w:id="2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бақылау және қадағалау субъектілерінің (объектілерінің) заңдылықты бұзушылықтарын жою, сондай-ақ әкімшілік құқық бұзушылықтар жасауға ықпал ететін себептер мен жағдайларды жою бойынша мынадай шаралар қабылдансын (Принять следующие меры по устранению нарушений законности, а также причин и условий, способствующих совершению административных правонарушений субъектами (объектами) контроля и надзора в сфере санитарно-эпидемиологического благополучия населения):</w:t>
      </w:r>
    </w:p>
    <w:bookmarkEnd w:id="27"/>
    <w:bookmarkStart w:name="z35" w:id="28"/>
    <w:p>
      <w:pPr>
        <w:spacing w:after="0"/>
        <w:ind w:left="0"/>
        <w:jc w:val="both"/>
      </w:pPr>
      <w:r>
        <w:rPr>
          <w:rFonts w:ascii="Times New Roman"/>
          <w:b w:val="false"/>
          <w:i w:val="false"/>
          <w:color w:val="000000"/>
          <w:sz w:val="28"/>
        </w:rPr>
        <w:t>
      1) ____________________________________________________________</w:t>
      </w:r>
    </w:p>
    <w:bookmarkEnd w:id="28"/>
    <w:bookmarkStart w:name="z36" w:id="29"/>
    <w:p>
      <w:pPr>
        <w:spacing w:after="0"/>
        <w:ind w:left="0"/>
        <w:jc w:val="both"/>
      </w:pPr>
      <w:r>
        <w:rPr>
          <w:rFonts w:ascii="Times New Roman"/>
          <w:b w:val="false"/>
          <w:i w:val="false"/>
          <w:color w:val="000000"/>
          <w:sz w:val="28"/>
        </w:rPr>
        <w:t>
      2)_____________________________________________________________</w:t>
      </w:r>
    </w:p>
    <w:bookmarkEnd w:id="29"/>
    <w:bookmarkStart w:name="z37" w:id="30"/>
    <w:p>
      <w:pPr>
        <w:spacing w:after="0"/>
        <w:ind w:left="0"/>
        <w:jc w:val="both"/>
      </w:pPr>
      <w:r>
        <w:rPr>
          <w:rFonts w:ascii="Times New Roman"/>
          <w:b w:val="false"/>
          <w:i w:val="false"/>
          <w:color w:val="000000"/>
          <w:sz w:val="28"/>
        </w:rPr>
        <w:t>
      3)_____________________________________________________________</w:t>
      </w:r>
    </w:p>
    <w:bookmarkEnd w:id="30"/>
    <w:bookmarkStart w:name="z38" w:id="31"/>
    <w:p>
      <w:pPr>
        <w:spacing w:after="0"/>
        <w:ind w:left="0"/>
        <w:jc w:val="both"/>
      </w:pPr>
      <w:r>
        <w:rPr>
          <w:rFonts w:ascii="Times New Roman"/>
          <w:b w:val="false"/>
          <w:i w:val="false"/>
          <w:color w:val="000000"/>
          <w:sz w:val="28"/>
        </w:rPr>
        <w:t>
      2. Осы жеке ұсынуды алған күннен бастап бір ай ішінде қарау және ұсыну енгізген органға (лауазымды адамға) қабылданған шаралар туралы хабарлау (Рассмотреть настоящее частное представление в течение месяца со дня его получения и сообщить о принятых мерах органу (должностному лицу), внесшему представление).</w:t>
      </w:r>
    </w:p>
    <w:bookmarkEnd w:id="31"/>
    <w:bookmarkStart w:name="z39" w:id="32"/>
    <w:p>
      <w:pPr>
        <w:spacing w:after="0"/>
        <w:ind w:left="0"/>
        <w:jc w:val="both"/>
      </w:pPr>
      <w:r>
        <w:rPr>
          <w:rFonts w:ascii="Times New Roman"/>
          <w:b w:val="false"/>
          <w:i w:val="false"/>
          <w:color w:val="000000"/>
          <w:sz w:val="28"/>
        </w:rPr>
        <w:t xml:space="preserve">
      Ескертпе (Примечание): "Әкімшілік құқық бұзушылық туралы" Қазақстан Республикасы Кодексінің 826-бабы </w:t>
      </w:r>
      <w:r>
        <w:rPr>
          <w:rFonts w:ascii="Times New Roman"/>
          <w:b w:val="false"/>
          <w:i w:val="false"/>
          <w:color w:val="000000"/>
          <w:sz w:val="28"/>
        </w:rPr>
        <w:t>1-бөлігіне</w:t>
      </w:r>
      <w:r>
        <w:rPr>
          <w:rFonts w:ascii="Times New Roman"/>
          <w:b w:val="false"/>
          <w:i w:val="false"/>
          <w:color w:val="000000"/>
          <w:sz w:val="28"/>
        </w:rPr>
        <w:t xml:space="preserve"> сәйкес осы жеке ұсынуды алған күннен бастап он тәулік ішінде жоғары тұрған органға (лауазымды адамға) шағым жасалуы мүмкін. Ұсынуға шағымды қарау нәтижесі бойынша шығарылған жоғары тұрған органның шешіміне мамандандырылған аудандық және әкімшілік құқық бұзушылық жөніндегі оған теңестірілген сотқа оны алған күннен бастап он тәулік ішінде шағым жасалуы мүмкін, оның шешімі шағымдануға жатпайды (Настоящее частное представление может быть обжаловано в течение десяти суток со дня его получения в вышестоящий орган (должностному лицу) в соответствии с частью 1 статьи 826 Кодекса Республики Казахстан "Об административных правонарушениях".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Лауазымы</w:t>
            </w:r>
          </w:p>
          <w:bookmarkEnd w:id="33"/>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Қолы</w:t>
            </w:r>
          </w:p>
          <w:bookmarkEnd w:id="34"/>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ТАӘ</w:t>
            </w:r>
          </w:p>
          <w:bookmarkEnd w:id="35"/>
          <w:p>
            <w:pPr>
              <w:spacing w:after="20"/>
              <w:ind w:left="20"/>
              <w:jc w:val="both"/>
            </w:pPr>
            <w:r>
              <w:rPr>
                <w:rFonts w:ascii="Times New Roman"/>
                <w:b w:val="false"/>
                <w:i w:val="false"/>
                <w:color w:val="000000"/>
                <w:sz w:val="20"/>
              </w:rPr>
              <w:t>
ФИО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