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8888" w14:textId="5708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бұйрығына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6 қаңтардағы № 2 бұйрығы. Қазақстан Республикасының Әділет министрлігінде 2026 жылғы 8 қаңтарда № 37820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239</w:t>
      </w:r>
      <w:r>
        <w:rPr>
          <w:rFonts w:ascii="Times New Roman"/>
          <w:b w:val="false"/>
          <w:i w:val="false"/>
          <w:color w:val="ff0000"/>
          <w:sz w:val="28"/>
        </w:rPr>
        <w:t xml:space="preserve"> (01.07.2026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тізілімінде № 12527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21-1) тармақшасымен толықтырылсын:</w:t>
      </w:r>
    </w:p>
    <w:bookmarkStart w:name="z8" w:id="3"/>
    <w:p>
      <w:pPr>
        <w:spacing w:after="0"/>
        <w:ind w:left="0"/>
        <w:jc w:val="both"/>
      </w:pPr>
      <w:r>
        <w:rPr>
          <w:rFonts w:ascii="Times New Roman"/>
          <w:b w:val="false"/>
          <w:i w:val="false"/>
          <w:color w:val="000000"/>
          <w:sz w:val="28"/>
        </w:rPr>
        <w:t>
      "21-1) "толық бітіріп берілетін" құрылыс-жобалау,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техникалық қадағалаудың көрсетілетін қызметтеріне ведомстводан тыс кешенді сараптама жүргізуді қоспағанда, көрсетілген жұмыстарға ілеспе тауарларды жеткізуді және қызметтер көрсетуді қамтитын объектіні салу және оны пайдалануға беру жөніндегі кешенді жұмыстар;";</w:t>
      </w:r>
    </w:p>
    <w:bookmarkEnd w:id="3"/>
    <w:bookmarkStart w:name="z9" w:id="4"/>
    <w:p>
      <w:pPr>
        <w:spacing w:after="0"/>
        <w:ind w:left="0"/>
        <w:jc w:val="both"/>
      </w:pPr>
      <w:r>
        <w:rPr>
          <w:rFonts w:ascii="Times New Roman"/>
          <w:b w:val="false"/>
          <w:i w:val="false"/>
          <w:color w:val="000000"/>
          <w:sz w:val="28"/>
        </w:rPr>
        <w:t>
      мынадай мазмұндағы 4-1-тараумен толықтырылсын:</w:t>
      </w:r>
    </w:p>
    <w:bookmarkEnd w:id="4"/>
    <w:bookmarkStart w:name="z10" w:id="5"/>
    <w:p>
      <w:pPr>
        <w:spacing w:after="0"/>
        <w:ind w:left="0"/>
        <w:jc w:val="both"/>
      </w:pPr>
      <w:r>
        <w:rPr>
          <w:rFonts w:ascii="Times New Roman"/>
          <w:b w:val="false"/>
          <w:i w:val="false"/>
          <w:color w:val="000000"/>
          <w:sz w:val="28"/>
        </w:rPr>
        <w:t>
      "4-1-тарау. "Толық бітіріп берілетін" құрылыстың есептік құнын айқындау";</w:t>
      </w:r>
    </w:p>
    <w:bookmarkEnd w:id="5"/>
    <w:bookmarkStart w:name="z11" w:id="6"/>
    <w:p>
      <w:pPr>
        <w:spacing w:after="0"/>
        <w:ind w:left="0"/>
        <w:jc w:val="both"/>
      </w:pPr>
      <w:r>
        <w:rPr>
          <w:rFonts w:ascii="Times New Roman"/>
          <w:b w:val="false"/>
          <w:i w:val="false"/>
          <w:color w:val="000000"/>
          <w:sz w:val="28"/>
        </w:rPr>
        <w:t>
      мынадай мазмұндағы 18.1, 18.2, 18.3 және 18.4-тармақтармен толықтырылсын:</w:t>
      </w:r>
    </w:p>
    <w:bookmarkEnd w:id="6"/>
    <w:bookmarkStart w:name="z12" w:id="7"/>
    <w:p>
      <w:pPr>
        <w:spacing w:after="0"/>
        <w:ind w:left="0"/>
        <w:jc w:val="both"/>
      </w:pPr>
      <w:r>
        <w:rPr>
          <w:rFonts w:ascii="Times New Roman"/>
          <w:b w:val="false"/>
          <w:i w:val="false"/>
          <w:color w:val="000000"/>
          <w:sz w:val="28"/>
        </w:rPr>
        <w:t>
      "18-1. "Толық бітіріп берілетін" объектілерді салу әдісі құрылыс алаңының инженерлік-геологиялық жағдайларын, құрылыс-монтаждау жұмыстарын орындауды, құрылыстарды технологиялық және инженерлік жабдықтармен жинақтауды, іске қосу-баптау және салынып жатқан объектімен, сондай-ақ басқарумен, пайдаланумен, қызмет көрсетумен, тараптардың бірінің теңгеріміне берумен тығыз байланысты өзге де жұмыстарды ескере отырып, жобалау-сметалық құжаттамамен қаржыландыру, жоспарлау, уақтылы және сапалы қамтамасыз ету бойынша функцияны бас мердігердің бір ұйымдық құрылымында шоғырландыру мүмкіндігі негізінде пайдалануға немесе қызметтер көрсетуге дайындалған объектілерді салуды қамтамасыз етуді көздейді.</w:t>
      </w:r>
    </w:p>
    <w:bookmarkEnd w:id="7"/>
    <w:bookmarkStart w:name="z13" w:id="8"/>
    <w:p>
      <w:pPr>
        <w:spacing w:after="0"/>
        <w:ind w:left="0"/>
        <w:jc w:val="both"/>
      </w:pPr>
      <w:r>
        <w:rPr>
          <w:rFonts w:ascii="Times New Roman"/>
          <w:b w:val="false"/>
          <w:i w:val="false"/>
          <w:color w:val="000000"/>
          <w:sz w:val="28"/>
        </w:rPr>
        <w:t>
      18-2. Инвестициялық жобаны жаңа объектілерді тұрғызу жолымен дайын құрылыс өнімін құрудың бірыңғай үздіксіз кешенді процесі ретінде іске асыру кезінде (жобалау – құрылыстарды жабдықтармен жинақтау, объектіні пайдалануға беруді қоса алғанда, құрылыс және монтаждау жұмыстарын орындау), сондай-ақ "толық бітіріп берілетін" құрылыс кезінде тапсырыс берушінің (инвестордың) қаражатының лимитін айқындау үшін негіздеме жобалау алдындағы сатыдағы есеппен белгіленген және тапсырыс беруші бекіткен құрылыс құны болып табылады.</w:t>
      </w:r>
    </w:p>
    <w:bookmarkEnd w:id="8"/>
    <w:bookmarkStart w:name="z14" w:id="9"/>
    <w:p>
      <w:pPr>
        <w:spacing w:after="0"/>
        <w:ind w:left="0"/>
        <w:jc w:val="both"/>
      </w:pPr>
      <w:r>
        <w:rPr>
          <w:rFonts w:ascii="Times New Roman"/>
          <w:b w:val="false"/>
          <w:i w:val="false"/>
          <w:color w:val="000000"/>
          <w:sz w:val="28"/>
        </w:rPr>
        <w:t>
      18-3. Конкурстық рәсімдерді өткізу және "толық бітіріп берілетін" құрылыс туралы шарттар жасасу үшін "толық бітіріп берілетін" құрылыстың есептік құны айқындалады.</w:t>
      </w:r>
    </w:p>
    <w:bookmarkEnd w:id="9"/>
    <w:bookmarkStart w:name="z15" w:id="10"/>
    <w:p>
      <w:pPr>
        <w:spacing w:after="0"/>
        <w:ind w:left="0"/>
        <w:jc w:val="both"/>
      </w:pPr>
      <w:r>
        <w:rPr>
          <w:rFonts w:ascii="Times New Roman"/>
          <w:b w:val="false"/>
          <w:i w:val="false"/>
          <w:color w:val="000000"/>
          <w:sz w:val="28"/>
        </w:rPr>
        <w:t>
      "Толық бітіріп берілетін" құрылыстың есептік құны техникалық-экономикалық негіздеме немесе құрылыстың есептік құны бойынша ведомстводан тыс кешенді сараптаманың оң қорытындысы міндетті түрде болған кезде жобалау алдындағы сатыдағы құрылыс құнының есебі, құрылыс аумағын дайындауға (игеруге) және объектіні пайдалануға беруге (оның ішінде объектілерді пайдалануға беруге арналған жиынтық смета) арналған жиынтық смета негізінде айқындалады.</w:t>
      </w:r>
    </w:p>
    <w:bookmarkEnd w:id="10"/>
    <w:bookmarkStart w:name="z16" w:id="11"/>
    <w:p>
      <w:pPr>
        <w:spacing w:after="0"/>
        <w:ind w:left="0"/>
        <w:jc w:val="both"/>
      </w:pPr>
      <w:r>
        <w:rPr>
          <w:rFonts w:ascii="Times New Roman"/>
          <w:b w:val="false"/>
          <w:i w:val="false"/>
          <w:color w:val="000000"/>
          <w:sz w:val="28"/>
        </w:rPr>
        <w:t>
      18-4. "Толық бітіріп берілетін" құрылыстың есептік құнына қосылады:</w:t>
      </w:r>
    </w:p>
    <w:bookmarkEnd w:id="11"/>
    <w:bookmarkStart w:name="z17" w:id="12"/>
    <w:p>
      <w:pPr>
        <w:spacing w:after="0"/>
        <w:ind w:left="0"/>
        <w:jc w:val="both"/>
      </w:pPr>
      <w:r>
        <w:rPr>
          <w:rFonts w:ascii="Times New Roman"/>
          <w:b w:val="false"/>
          <w:i w:val="false"/>
          <w:color w:val="000000"/>
          <w:sz w:val="28"/>
        </w:rPr>
        <w:t>
      1) жобалау-сметалық құжаттаманы әзірлеу құны, оның ішінде іздестіру жұмыстарының құны (қажет болған жағдайда);</w:t>
      </w:r>
    </w:p>
    <w:bookmarkEnd w:id="12"/>
    <w:bookmarkStart w:name="z18" w:id="13"/>
    <w:p>
      <w:pPr>
        <w:spacing w:after="0"/>
        <w:ind w:left="0"/>
        <w:jc w:val="both"/>
      </w:pPr>
      <w:r>
        <w:rPr>
          <w:rFonts w:ascii="Times New Roman"/>
          <w:b w:val="false"/>
          <w:i w:val="false"/>
          <w:color w:val="000000"/>
          <w:sz w:val="28"/>
        </w:rPr>
        <w:t>
      2) құрылыс-монтаждау жұмыстарының құны;</w:t>
      </w:r>
    </w:p>
    <w:bookmarkEnd w:id="13"/>
    <w:bookmarkStart w:name="z19" w:id="14"/>
    <w:p>
      <w:pPr>
        <w:spacing w:after="0"/>
        <w:ind w:left="0"/>
        <w:jc w:val="both"/>
      </w:pPr>
      <w:r>
        <w:rPr>
          <w:rFonts w:ascii="Times New Roman"/>
          <w:b w:val="false"/>
          <w:i w:val="false"/>
          <w:color w:val="000000"/>
          <w:sz w:val="28"/>
        </w:rPr>
        <w:t>
      3) жабдықтың, жиһаздың, мүкәммалдың құны;</w:t>
      </w:r>
    </w:p>
    <w:bookmarkEnd w:id="14"/>
    <w:bookmarkStart w:name="z20" w:id="15"/>
    <w:p>
      <w:pPr>
        <w:spacing w:after="0"/>
        <w:ind w:left="0"/>
        <w:jc w:val="both"/>
      </w:pPr>
      <w:r>
        <w:rPr>
          <w:rFonts w:ascii="Times New Roman"/>
          <w:b w:val="false"/>
          <w:i w:val="false"/>
          <w:color w:val="000000"/>
          <w:sz w:val="28"/>
        </w:rPr>
        <w:t>
      4) күтпеген жұмыстарға арналған қаражат және жобалау алдындағы кезең үшін белгіленген мөлшердегі шығындар;</w:t>
      </w:r>
    </w:p>
    <w:bookmarkEnd w:id="15"/>
    <w:bookmarkStart w:name="z21" w:id="16"/>
    <w:p>
      <w:pPr>
        <w:spacing w:after="0"/>
        <w:ind w:left="0"/>
        <w:jc w:val="both"/>
      </w:pPr>
      <w:r>
        <w:rPr>
          <w:rFonts w:ascii="Times New Roman"/>
          <w:b w:val="false"/>
          <w:i w:val="false"/>
          <w:color w:val="000000"/>
          <w:sz w:val="28"/>
        </w:rPr>
        <w:t>
      5) объектіні пайдалануға беруге арналған шығындар;</w:t>
      </w:r>
    </w:p>
    <w:bookmarkEnd w:id="16"/>
    <w:bookmarkStart w:name="z22" w:id="17"/>
    <w:p>
      <w:pPr>
        <w:spacing w:after="0"/>
        <w:ind w:left="0"/>
        <w:jc w:val="both"/>
      </w:pPr>
      <w:r>
        <w:rPr>
          <w:rFonts w:ascii="Times New Roman"/>
          <w:b w:val="false"/>
          <w:i w:val="false"/>
          <w:color w:val="000000"/>
          <w:sz w:val="28"/>
        </w:rPr>
        <w:t>
      6) салалық заңнамалық нормалар шеңберінде реттелетін объект құрылысының нақты шарттары мен ерекшеліктерін ескеретін бас мердігерге тапсырылатын басқа да шығындар.";</w:t>
      </w:r>
    </w:p>
    <w:bookmarkEnd w:id="17"/>
    <w:bookmarkStart w:name="z23" w:id="18"/>
    <w:p>
      <w:pPr>
        <w:spacing w:after="0"/>
        <w:ind w:left="0"/>
        <w:jc w:val="both"/>
      </w:pPr>
      <w:r>
        <w:rPr>
          <w:rFonts w:ascii="Times New Roman"/>
          <w:b w:val="false"/>
          <w:i w:val="false"/>
          <w:color w:val="000000"/>
          <w:sz w:val="28"/>
        </w:rPr>
        <w:t>
      мынадай мазмұндағы 19.1 және 19.2-тармақтармен толықтырылсын:</w:t>
      </w:r>
    </w:p>
    <w:bookmarkEnd w:id="18"/>
    <w:bookmarkStart w:name="z24" w:id="19"/>
    <w:p>
      <w:pPr>
        <w:spacing w:after="0"/>
        <w:ind w:left="0"/>
        <w:jc w:val="both"/>
      </w:pPr>
      <w:r>
        <w:rPr>
          <w:rFonts w:ascii="Times New Roman"/>
          <w:b w:val="false"/>
          <w:i w:val="false"/>
          <w:color w:val="000000"/>
          <w:sz w:val="28"/>
        </w:rPr>
        <w:t>
      "19-1. "Толық бітіріп берілетін" құрылыстың шарттық бағасы жеңімпаздың сметасы (офертасы) бойынша баға ұсынысы (конкурстық баға ұсынысы, тендерлік баға ұсынысы) негізінде Қазақстан Республикасының бюджеттік заңнамасына, Қазақстан Республикасының Мемлекеттік сатып алу туралы, квазимемлекеттік сектордың жекелеген субъектілерін сатып алу туралы, "Энергетикалық және коммуналдық секторларды жаңғырту" ұлттық жобасын іске асыру шеңберінде сатып алу туралы заңнамасына сәйкес жүзеге асырылатын мердігерлік жұмыстар мен көрсетілетін қызметтерді сатып алу қорытындылары бойынша айқындалады.</w:t>
      </w:r>
    </w:p>
    <w:bookmarkEnd w:id="19"/>
    <w:bookmarkStart w:name="z25" w:id="20"/>
    <w:p>
      <w:pPr>
        <w:spacing w:after="0"/>
        <w:ind w:left="0"/>
        <w:jc w:val="both"/>
      </w:pPr>
      <w:r>
        <w:rPr>
          <w:rFonts w:ascii="Times New Roman"/>
          <w:b w:val="false"/>
          <w:i w:val="false"/>
          <w:color w:val="000000"/>
          <w:sz w:val="28"/>
        </w:rPr>
        <w:t>
      "Толық бітіріп берілетін" құрылыстың шарттық бағасы тапсырыс берушінің сметасында белгіленген "толық бітіріп берілетін" құрылыстың есептік құнынан аспауға тиіс.</w:t>
      </w:r>
    </w:p>
    <w:bookmarkEnd w:id="20"/>
    <w:bookmarkStart w:name="z26" w:id="21"/>
    <w:p>
      <w:pPr>
        <w:spacing w:after="0"/>
        <w:ind w:left="0"/>
        <w:jc w:val="both"/>
      </w:pPr>
      <w:r>
        <w:rPr>
          <w:rFonts w:ascii="Times New Roman"/>
          <w:b w:val="false"/>
          <w:i w:val="false"/>
          <w:color w:val="000000"/>
          <w:sz w:val="28"/>
        </w:rPr>
        <w:t>
      19-2. Cатып алу қорытындылары бойынша айқындалған "толық бітіріп берілетін" құрылыстың шарттық бағасын ұлғайтуға жол берілмейді.</w:t>
      </w:r>
    </w:p>
    <w:bookmarkEnd w:id="21"/>
    <w:bookmarkStart w:name="z27" w:id="22"/>
    <w:p>
      <w:pPr>
        <w:spacing w:after="0"/>
        <w:ind w:left="0"/>
        <w:jc w:val="both"/>
      </w:pPr>
      <w:r>
        <w:rPr>
          <w:rFonts w:ascii="Times New Roman"/>
          <w:b w:val="false"/>
          <w:i w:val="false"/>
          <w:color w:val="000000"/>
          <w:sz w:val="28"/>
        </w:rPr>
        <w:t>
      Бұл ретте, осы Қағидалардың 18-4 тармағында көзделген шығындардың жекелеген баптары бойынша шарттық баға ведомстводан тыс кешенді сараптаманың оң қорытындысын алған жобалау-сметалық құжаттама және (немесе) объектілерді пайдалануға беруге арналған жиынтық смета бойынша олардың сметалық құнынан асып кеткен жағдайда, "толық бітіріп берілетін" құрылыстың шарттық бағасы шығындардың тиісті баптары бойынша мөлшерлес азайтылуға жатады.".</w:t>
      </w:r>
    </w:p>
    <w:bookmarkEnd w:id="22"/>
    <w:bookmarkStart w:name="z28" w:id="23"/>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3"/>
    <w:bookmarkStart w:name="z29"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30" w:id="2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5"/>
    <w:bookmarkStart w:name="z31"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26"/>
    <w:bookmarkStart w:name="z32" w:id="2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