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8f0d" w14:textId="3008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5 қаңтардағы № 1 бұйрығы. Қазақстан Республикасының Әділет министрлігінде 2026 жылғы 6 қаңтарда № 37812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"Денсаулық сақтау субъектілерін таңдау рәсіміне:</w:t>
      </w:r>
    </w:p>
    <w:bookmarkEnd w:id="3"/>
    <w:bookmarkStart w:name="z9" w:id="4"/>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аудандық немесе қалалық деңгейде заңдық дербес дәрігерлік амбулатория ұйымдастыру үшін айқындалған санынан кем емес халқы бар МСАК субъектілері;</w:t>
      </w:r>
    </w:p>
    <w:bookmarkEnd w:id="4"/>
    <w:bookmarkStart w:name="z10" w:id="5"/>
    <w:p>
      <w:pPr>
        <w:spacing w:after="0"/>
        <w:ind w:left="0"/>
        <w:jc w:val="both"/>
      </w:pPr>
      <w:r>
        <w:rPr>
          <w:rFonts w:ascii="Times New Roman"/>
          <w:b w:val="false"/>
          <w:i w:val="false"/>
          <w:color w:val="000000"/>
          <w:sz w:val="28"/>
        </w:rPr>
        <w:t xml:space="preserve">
      2) тиісті әкімшілік-аумақтық бірлікте (ауыл, кент) МСАК қызметтерін көрсететін жалғыз денсаулық сақтау субъектісі болып табылатын МСАК субъектілерін қоспағанда,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сәйкес ТМККК шеңберінде МСАК қызметтерін көрсету тәжірибесі бір жылдан асатын жалпы практика дәрігерінің/отбасылық дәрігердің кемінде екі учаскесі (жиынтығында кемінде 3000 адам) тіркелген халқы бар МСАК субъектілері;</w:t>
      </w:r>
    </w:p>
    <w:bookmarkEnd w:id="5"/>
    <w:bookmarkStart w:name="z11" w:id="6"/>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алты еселенген мөлшерінен асатын мiндеттi зейнетақы жарналары, міндетті кәсіптік зейнетақы жарналары бойынша, міндетті әлеуметтік медициналық сақтандыруға аударымдар және (немесе) жарналар бойынша, әлеуметтiк аударымдар бойынша берешегі жоқ МСАК субъектілері;</w:t>
      </w:r>
    </w:p>
    <w:bookmarkEnd w:id="6"/>
    <w:bookmarkStart w:name="z12" w:id="7"/>
    <w:p>
      <w:pPr>
        <w:spacing w:after="0"/>
        <w:ind w:left="0"/>
        <w:jc w:val="both"/>
      </w:pPr>
      <w:r>
        <w:rPr>
          <w:rFonts w:ascii="Times New Roman"/>
          <w:b w:val="false"/>
          <w:i w:val="false"/>
          <w:color w:val="000000"/>
          <w:sz w:val="28"/>
        </w:rPr>
        <w:t xml:space="preserve">
      4)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сәйкес балансында МСАК көрсетуді қамтамасыз ету үшін қажетті медициналық бұйымдары бар МСАК субъектілері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үшінші бөлігі алып тасталсын;</w:t>
      </w:r>
    </w:p>
    <w:bookmarkStart w:name="z14" w:id="8"/>
    <w:p>
      <w:pPr>
        <w:spacing w:after="0"/>
        <w:ind w:left="0"/>
        <w:jc w:val="both"/>
      </w:pPr>
      <w:r>
        <w:rPr>
          <w:rFonts w:ascii="Times New Roman"/>
          <w:b w:val="false"/>
          <w:i w:val="false"/>
          <w:color w:val="000000"/>
          <w:sz w:val="28"/>
        </w:rPr>
        <w:t>
      мынадай мазмұндағы 62-1-тармақпен толықтырылсын:</w:t>
      </w:r>
    </w:p>
    <w:bookmarkEnd w:id="8"/>
    <w:bookmarkStart w:name="z15" w:id="9"/>
    <w:p>
      <w:pPr>
        <w:spacing w:after="0"/>
        <w:ind w:left="0"/>
        <w:jc w:val="both"/>
      </w:pPr>
      <w:r>
        <w:rPr>
          <w:rFonts w:ascii="Times New Roman"/>
          <w:b w:val="false"/>
          <w:i w:val="false"/>
          <w:color w:val="000000"/>
          <w:sz w:val="28"/>
        </w:rPr>
        <w:t>
      "62-1. Көрсетілетін қызметтерді сатып алудың жасалған шарттары бойынша халық саны 20 000-нан (жиырма мың) 30 000-ға (отыз мың) дейінгі МСАК субъектілеріне орналастырылған ТМККК шеңберінде және (немесе) МӘМС жүйесінде амбулаториялық жағдайларда (бекітілген бір тұрғынға шаққандағы КДҚ кешені) консультациялық-диагностикалық қызметтер көрсетуге (бұдан әрі – КДҚ) қаражат көлемін:</w:t>
      </w:r>
    </w:p>
    <w:bookmarkEnd w:id="9"/>
    <w:bookmarkStart w:name="z16" w:id="10"/>
    <w:p>
      <w:pPr>
        <w:spacing w:after="0"/>
        <w:ind w:left="0"/>
        <w:jc w:val="both"/>
      </w:pPr>
      <w:r>
        <w:rPr>
          <w:rFonts w:ascii="Times New Roman"/>
          <w:b w:val="false"/>
          <w:i w:val="false"/>
          <w:color w:val="000000"/>
          <w:sz w:val="28"/>
        </w:rPr>
        <w:t>
      аудандық деңгейде – сатып алу шарты бойынша КДҚ (бекітілген бір тұрғынға КДҚ кешені) көрсетуге арналған сомасының 60 %-ынан;</w:t>
      </w:r>
    </w:p>
    <w:bookmarkEnd w:id="10"/>
    <w:bookmarkStart w:name="z17" w:id="11"/>
    <w:p>
      <w:pPr>
        <w:spacing w:after="0"/>
        <w:ind w:left="0"/>
        <w:jc w:val="both"/>
      </w:pPr>
      <w:r>
        <w:rPr>
          <w:rFonts w:ascii="Times New Roman"/>
          <w:b w:val="false"/>
          <w:i w:val="false"/>
          <w:color w:val="000000"/>
          <w:sz w:val="28"/>
        </w:rPr>
        <w:t>
      қалалық деңгейде – сатып алу шарты бойынша КДҚ (бекітілген бір тұрғынға КДҚ кешені) көрсетуге арналған сомасының 50 %-ынан аспайтын мөлшерде бірлесіп орындауға рұқсат етіледі.</w:t>
      </w:r>
    </w:p>
    <w:bookmarkEnd w:id="11"/>
    <w:bookmarkStart w:name="z18" w:id="12"/>
    <w:p>
      <w:pPr>
        <w:spacing w:after="0"/>
        <w:ind w:left="0"/>
        <w:jc w:val="both"/>
      </w:pPr>
      <w:r>
        <w:rPr>
          <w:rFonts w:ascii="Times New Roman"/>
          <w:b w:val="false"/>
          <w:i w:val="false"/>
          <w:color w:val="000000"/>
          <w:sz w:val="28"/>
        </w:rPr>
        <w:t>
      Көрсетілген қызметтерді сатып алудың жасалған шарттары бойынша халық саны 30 000 (отыз мың) және одан жоғары МСАК субъектілеріне орналастырылған ТМККК шеңберінде және (немесе) МӘМС жүйесінде амбулаториялық жағдайларда (бекітілген бір тұрғынға КДҚ кешені) КДҚ көрсетуге қаражат көлемін:</w:t>
      </w:r>
    </w:p>
    <w:bookmarkEnd w:id="12"/>
    <w:bookmarkStart w:name="z19" w:id="13"/>
    <w:p>
      <w:pPr>
        <w:spacing w:after="0"/>
        <w:ind w:left="0"/>
        <w:jc w:val="both"/>
      </w:pPr>
      <w:r>
        <w:rPr>
          <w:rFonts w:ascii="Times New Roman"/>
          <w:b w:val="false"/>
          <w:i w:val="false"/>
          <w:color w:val="000000"/>
          <w:sz w:val="28"/>
        </w:rPr>
        <w:t>
      аудандық деңгейде – сатып алу шарты бойынша КДҚ (бекітілген бір тұрғынға КДҚ кешені) көрсетуге арналған сомасының 50 %-ынан;</w:t>
      </w:r>
    </w:p>
    <w:bookmarkEnd w:id="13"/>
    <w:bookmarkStart w:name="z20" w:id="14"/>
    <w:p>
      <w:pPr>
        <w:spacing w:after="0"/>
        <w:ind w:left="0"/>
        <w:jc w:val="both"/>
      </w:pPr>
      <w:r>
        <w:rPr>
          <w:rFonts w:ascii="Times New Roman"/>
          <w:b w:val="false"/>
          <w:i w:val="false"/>
          <w:color w:val="000000"/>
          <w:sz w:val="28"/>
        </w:rPr>
        <w:t>
      қалалық деңгейде – сатып алу шарты бойынша КДҚ (бекітілген бір тұрғынға КДҚ кешені) көрсетуге арналған сомасының 40 %-ынан аспайтын мөлшерде бірлесіп орындауға жол беріледі.</w:t>
      </w:r>
    </w:p>
    <w:bookmarkEnd w:id="14"/>
    <w:bookmarkStart w:name="z21" w:id="15"/>
    <w:p>
      <w:pPr>
        <w:spacing w:after="0"/>
        <w:ind w:left="0"/>
        <w:jc w:val="both"/>
      </w:pPr>
      <w:r>
        <w:rPr>
          <w:rFonts w:ascii="Times New Roman"/>
          <w:b w:val="false"/>
          <w:i w:val="false"/>
          <w:color w:val="000000"/>
          <w:sz w:val="28"/>
        </w:rPr>
        <w:t>
      Бұл ретте бірлесіп орындауға қаражат көлеміндерін беру шегінің сақталуын бағалау қызметтерді сатып алу шартына сәйкес ҚДҚ (бекітілген бір тұрғынға ҚДҚ кешені) көрсетуге арналған жылдық сома бойынша есепті қаржы жылының қорытындылары бойынша жүргізіледі.".</w:t>
      </w:r>
    </w:p>
    <w:bookmarkEnd w:id="15"/>
    <w:bookmarkStart w:name="z22" w:id="1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4" w:id="1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8"/>
    <w:bookmarkStart w:name="z25" w:id="1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19"/>
    <w:bookmarkStart w:name="z26"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0"/>
    <w:bookmarkStart w:name="z2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29"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