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38a9" w14:textId="24d3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8-3 шешіміне өзгеріс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19 мамырдағы № 23-2 шешімі. Батыс Қазақстан облысының Әділет департаментінде 2025 жылғы 21 мамырда № 7520-07 болып тіркелді</w:t>
      </w:r>
    </w:p>
    <w:p>
      <w:pPr>
        <w:spacing w:after="0"/>
        <w:ind w:left="0"/>
        <w:jc w:val="both"/>
      </w:pPr>
      <w:bookmarkStart w:name="z3" w:id="0"/>
      <w:r>
        <w:rPr>
          <w:rFonts w:ascii="Times New Roman"/>
          <w:b w:val="false"/>
          <w:i w:val="false"/>
          <w:color w:val="000000"/>
          <w:sz w:val="28"/>
        </w:rPr>
        <w:t xml:space="preserve">
      Теректі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8-3 (Нормативтік құқықтық актілерді мемлекеттік тіркеу тізілімінде № 7270-07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шешімімен бекітілген Теректі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8-тармақтың 31) тармақшасы жаңа редакцияда жазылсын:</w:t>
      </w:r>
    </w:p>
    <w:bookmarkStart w:name="z7" w:id="3"/>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