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a66e" w14:textId="498a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16 қазандағы № 7-2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18 наурыздағы № 26-1 шешімі. Батыс Қазақстан облысының Әділет департаментінде 2025 жылғы 19 наурызда № 7499-07 болып тіркелді</w:t>
      </w:r>
    </w:p>
    <w:p>
      <w:pPr>
        <w:spacing w:after="0"/>
        <w:ind w:left="0"/>
        <w:jc w:val="both"/>
      </w:pPr>
      <w:bookmarkStart w:name="z3" w:id="0"/>
      <w:r>
        <w:rPr>
          <w:rFonts w:ascii="Times New Roman"/>
          <w:b w:val="false"/>
          <w:i w:val="false"/>
          <w:color w:val="000000"/>
          <w:sz w:val="28"/>
        </w:rPr>
        <w:t xml:space="preserve">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қазандағы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№7268-07 болып тіркелді)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31)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