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e8fe" w14:textId="be8e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бойынша бейбіт жиналыстарды ұйымдастыру және өткізу үшін арнайы орындарды және олардың шекті толу нормаларын, оларды материалдық - техникалық және ұйымдастырушылық қамтамасыз етуге қойылатын талаптарды, пайдалану тәртібін, пикеттеуді өткізуге тиым салынған іргелес аумақтардың шекараларын айқындау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2025 жылғы 11 сәуірдегі № 26/299-VIII шешімі. Шығыс Қазақстан облысының Әділет департаментінде 2025 жылғы 15 сәуірде № 9178-16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Республикасында бейбіт жиналыстарды ұйымдастыру және өткізу тәртібі туралы" Қазақстан Республикасы Заңының 8-бабы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Катонқарағай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бейбіт жиналыстарды ұйымдастыру және өткізу үшін арнайы орындар және олардың шекті толу нормалары;</w:t>
      </w:r>
    </w:p>
    <w:bookmarkEnd w:id="1"/>
    <w:bookmarkStart w:name="z7"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орындарды материалдық-техникалық және ұйымдастырушылық қамтамасыз етуге қойылатын талаптар;</w:t>
      </w:r>
    </w:p>
    <w:bookmarkEnd w:id="2"/>
    <w:bookmarkStart w:name="z8"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арнайы орындарды пайдалану тәртібі;</w:t>
      </w:r>
    </w:p>
    <w:bookmarkEnd w:id="3"/>
    <w:bookmarkStart w:name="z9"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пикеттеуді өткізуге тыйым салынған іргелес аумақтардың шекаралары айқындалсын.</w:t>
      </w:r>
    </w:p>
    <w:bookmarkEnd w:id="4"/>
    <w:bookmarkStart w:name="z10" w:id="5"/>
    <w:p>
      <w:pPr>
        <w:spacing w:after="0"/>
        <w:ind w:left="0"/>
        <w:jc w:val="both"/>
      </w:pPr>
      <w:r>
        <w:rPr>
          <w:rFonts w:ascii="Times New Roman"/>
          <w:b w:val="false"/>
          <w:i w:val="false"/>
          <w:color w:val="000000"/>
          <w:sz w:val="28"/>
        </w:rPr>
        <w:t xml:space="preserve">
      2. "Катонқарағай ауданы бойынша бейбіт жиналыстарды ұйымдастыру және өткізу үшін арнайы орындарды, оларды пайдалану тәртібін, олардың шекті толу нормаларын, олардың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Катонқарағай аудандық мәслихатының 2020 жылғы 28 қазандағы № 44/384-VІ (Нормативтік құқықтық актілерді мемлекеттік тіркеу тізілімінде № 7810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5"/>
    <w:bookmarkStart w:name="z11"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Катонқарағай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 </w:t>
            </w:r>
            <w:r>
              <w:br/>
            </w:r>
            <w:r>
              <w:rPr>
                <w:rFonts w:ascii="Times New Roman"/>
                <w:b w:val="false"/>
                <w:i w:val="false"/>
                <w:color w:val="000000"/>
                <w:sz w:val="20"/>
              </w:rPr>
              <w:t xml:space="preserve">2025 жылғы 11 сәуірдегі № 26/299-VIII </w:t>
            </w:r>
            <w:r>
              <w:br/>
            </w:r>
            <w:r>
              <w:rPr>
                <w:rFonts w:ascii="Times New Roman"/>
                <w:b w:val="false"/>
                <w:i w:val="false"/>
                <w:color w:val="000000"/>
                <w:sz w:val="20"/>
              </w:rPr>
              <w:t>Шешіміне 1 қосымша</w:t>
            </w:r>
          </w:p>
        </w:tc>
      </w:tr>
    </w:tbl>
    <w:bookmarkStart w:name="z14" w:id="7"/>
    <w:p>
      <w:pPr>
        <w:spacing w:after="0"/>
        <w:ind w:left="0"/>
        <w:jc w:val="left"/>
      </w:pPr>
      <w:r>
        <w:rPr>
          <w:rFonts w:ascii="Times New Roman"/>
          <w:b/>
          <w:i w:val="false"/>
          <w:color w:val="000000"/>
        </w:rPr>
        <w:t xml:space="preserve"> Бейбіт жиналыстарды ұйымдастыру және өткізу үшін арнайы орындар және олардың шекті толу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саябақтың алдындағы алаң (Катонқарағай ауылы, Абай көшесі, 80)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мен демонстрациялардың маршруты: Абай және Қабанбай батыр көшелерінің қиылысынан Катонқарағай ауылындағы орталық саябақтың кіреберісіне дейін (Абай көшесі, 80).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16" w:id="8"/>
    <w:p>
      <w:pPr>
        <w:spacing w:after="0"/>
        <w:ind w:left="0"/>
        <w:jc w:val="left"/>
      </w:pPr>
      <w:r>
        <w:rPr>
          <w:rFonts w:ascii="Times New Roman"/>
          <w:b/>
          <w:i w:val="false"/>
          <w:color w:val="000000"/>
        </w:rPr>
        <w:t xml:space="preserve"> Арнайы орындарды материалдық-техникалық және ұйымдастырушылық қамтамасыз етуге қойылатын талаптар.</w:t>
      </w:r>
    </w:p>
    <w:bookmarkEnd w:id="8"/>
    <w:bookmarkStart w:name="z17" w:id="9"/>
    <w:p>
      <w:pPr>
        <w:spacing w:after="0"/>
        <w:ind w:left="0"/>
        <w:jc w:val="both"/>
      </w:pPr>
      <w:r>
        <w:rPr>
          <w:rFonts w:ascii="Times New Roman"/>
          <w:b w:val="false"/>
          <w:i w:val="false"/>
          <w:color w:val="000000"/>
          <w:sz w:val="28"/>
        </w:rPr>
        <w:t xml:space="preserve">
      Бейбіт жиналыс өткізілетін күні ұйымдастырушылар мен оның қатысушылары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тиіс.</w:t>
      </w:r>
    </w:p>
    <w:bookmarkEnd w:id="9"/>
    <w:bookmarkStart w:name="z18" w:id="10"/>
    <w:p>
      <w:pPr>
        <w:spacing w:after="0"/>
        <w:ind w:left="0"/>
        <w:jc w:val="both"/>
      </w:pPr>
      <w:r>
        <w:rPr>
          <w:rFonts w:ascii="Times New Roman"/>
          <w:b w:val="false"/>
          <w:i w:val="false"/>
          <w:color w:val="000000"/>
          <w:sz w:val="28"/>
        </w:rPr>
        <w:t>
      Ұйымдастырушы немесе ұйымдастырушының өкілдері бейбіт жиналыстар өткізу кезінде аудиовизуалды техника құралдарын пайдалануға, сондай-ақ бейне және фототүсірілім жасауға құқылы.</w:t>
      </w:r>
    </w:p>
    <w:bookmarkEnd w:id="10"/>
    <w:bookmarkStart w:name="z19" w:id="11"/>
    <w:p>
      <w:pPr>
        <w:spacing w:after="0"/>
        <w:ind w:left="0"/>
        <w:jc w:val="both"/>
      </w:pPr>
      <w:r>
        <w:rPr>
          <w:rFonts w:ascii="Times New Roman"/>
          <w:b w:val="false"/>
          <w:i w:val="false"/>
          <w:color w:val="000000"/>
          <w:sz w:val="28"/>
        </w:rPr>
        <w:t xml:space="preserve">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bookmarkStart w:name="z21" w:id="12"/>
    <w:p>
      <w:pPr>
        <w:spacing w:after="0"/>
        <w:ind w:left="0"/>
        <w:jc w:val="left"/>
      </w:pPr>
      <w:r>
        <w:rPr>
          <w:rFonts w:ascii="Times New Roman"/>
          <w:b/>
          <w:i w:val="false"/>
          <w:color w:val="000000"/>
        </w:rPr>
        <w:t xml:space="preserve"> Арнайы орындарды пайдалану тәртібі</w:t>
      </w:r>
    </w:p>
    <w:bookmarkEnd w:id="12"/>
    <w:bookmarkStart w:name="z22" w:id="13"/>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орындарда өткізіледі.</w:t>
      </w:r>
    </w:p>
    <w:bookmarkEnd w:id="13"/>
    <w:bookmarkStart w:name="z23" w:id="14"/>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4"/>
    <w:bookmarkStart w:name="z24" w:id="15"/>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5"/>
    <w:bookmarkStart w:name="z25" w:id="16"/>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6"/>
    <w:bookmarkStart w:name="z26" w:id="17"/>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 қосымша</w:t>
            </w:r>
          </w:p>
        </w:tc>
      </w:tr>
    </w:tbl>
    <w:bookmarkStart w:name="z28" w:id="18"/>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18"/>
    <w:bookmarkStart w:name="z29" w:id="19"/>
    <w:p>
      <w:pPr>
        <w:spacing w:after="0"/>
        <w:ind w:left="0"/>
        <w:jc w:val="both"/>
      </w:pPr>
      <w:r>
        <w:rPr>
          <w:rFonts w:ascii="Times New Roman"/>
          <w:b w:val="false"/>
          <w:i w:val="false"/>
          <w:color w:val="000000"/>
          <w:sz w:val="28"/>
        </w:rPr>
        <w:t>
      Объектілердің іргелес аумақтарынан кемінде 800 метр арақашықтықта пикеттеуді өткізуге тиым салынады:</w:t>
      </w:r>
    </w:p>
    <w:bookmarkEnd w:id="19"/>
    <w:bookmarkStart w:name="z30" w:id="20"/>
    <w:p>
      <w:pPr>
        <w:spacing w:after="0"/>
        <w:ind w:left="0"/>
        <w:jc w:val="both"/>
      </w:pPr>
      <w:r>
        <w:rPr>
          <w:rFonts w:ascii="Times New Roman"/>
          <w:b w:val="false"/>
          <w:i w:val="false"/>
          <w:color w:val="000000"/>
          <w:sz w:val="28"/>
        </w:rPr>
        <w:t>
      1) жаппай жерлеу орындарында;</w:t>
      </w:r>
    </w:p>
    <w:bookmarkEnd w:id="20"/>
    <w:bookmarkStart w:name="z31" w:id="21"/>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1"/>
    <w:bookmarkStart w:name="z32" w:id="22"/>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2"/>
    <w:bookmarkStart w:name="z33" w:id="23"/>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3"/>
    <w:bookmarkStart w:name="z34" w:id="24"/>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