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0c2a" w14:textId="85b0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Ордабасы аудандық мәслихатының 2023 жылғы 2 қарашадағы № 8/3 "Әлеуметтік көмек көрсету,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2025 жылғы 28 сәуірдегі № 31/2 шешiмi. Түркістан облысының Әдiлет департаментiнде 2025 жылғы 2 мамырда № 6697-13 болып тіркелді</w:t>
      </w:r>
    </w:p>
    <w:p>
      <w:pPr>
        <w:spacing w:after="0"/>
        <w:ind w:left="0"/>
        <w:jc w:val="both"/>
      </w:pPr>
      <w:bookmarkStart w:name="z1" w:id="0"/>
      <w:r>
        <w:rPr>
          <w:rFonts w:ascii="Times New Roman"/>
          <w:b w:val="false"/>
          <w:i w:val="false"/>
          <w:color w:val="000000"/>
          <w:sz w:val="28"/>
        </w:rPr>
        <w:t>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Ордабасы аудандық мәслихатының "Әлеуметтік көмек көрсету, оның мөлшерлерін белгілеу және мұқтаж азаматтардың жекелеген санаттарының тізбесін айқындаудың қағидаларын бекіту туралы" 2023 жылғы 2 қарашадағы № 8/3 (Нормативтік құқықтық актілерді мемлекеттік тіркеу тізілімінде № 6391-13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сәуірдегі</w:t>
            </w:r>
            <w:r>
              <w:br/>
            </w:r>
            <w:r>
              <w:rPr>
                <w:rFonts w:ascii="Times New Roman"/>
                <w:b w:val="false"/>
                <w:i w:val="false"/>
                <w:color w:val="000000"/>
                <w:sz w:val="20"/>
              </w:rPr>
              <w:t>№ 31/2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Ордабасы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Ордабасы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Ордабасы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аудан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1272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23 айлық есептік көрсеткіш мөлшерінде;</w:t>
      </w:r>
    </w:p>
    <w:p>
      <w:pPr>
        <w:spacing w:after="0"/>
        <w:ind w:left="0"/>
        <w:jc w:val="both"/>
      </w:pPr>
      <w:r>
        <w:rPr>
          <w:rFonts w:ascii="Times New Roman"/>
          <w:b w:val="false"/>
          <w:i w:val="false"/>
          <w:color w:val="000000"/>
          <w:sz w:val="28"/>
        </w:rPr>
        <w:t>
      2) АИТВ-мен ауыратын адамдарға – бір рет 23 айлық есептік көрсеткіш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бір рет 30 айлық есептік көрсеткіш мөлшерінде;</w:t>
      </w:r>
    </w:p>
    <w:p>
      <w:pPr>
        <w:spacing w:after="0"/>
        <w:ind w:left="0"/>
        <w:jc w:val="both"/>
      </w:pPr>
      <w:r>
        <w:rPr>
          <w:rFonts w:ascii="Times New Roman"/>
          <w:b w:val="false"/>
          <w:i w:val="false"/>
          <w:color w:val="000000"/>
          <w:sz w:val="28"/>
        </w:rPr>
        <w:t>
      8)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9) созылмалы бүйрек жетімсіздігі ауруына шалдыққан мұқтаж азаматтарға – бір рет 72 айлық есептік көрсеткіш мөлшерінде;</w:t>
      </w:r>
    </w:p>
    <w:p>
      <w:pPr>
        <w:spacing w:after="0"/>
        <w:ind w:left="0"/>
        <w:jc w:val="both"/>
      </w:pPr>
      <w:r>
        <w:rPr>
          <w:rFonts w:ascii="Times New Roman"/>
          <w:b w:val="false"/>
          <w:i w:val="false"/>
          <w:color w:val="000000"/>
          <w:sz w:val="28"/>
        </w:rPr>
        <w:t>
      10) дүлей апаттың немесе өрттің салдарынан азаматқа (отбасына) не оның мүлкіне зиян келуіне байланысты – бір рет 100 айлық есептік көрсеткіш мөлшерінде;</w:t>
      </w:r>
    </w:p>
    <w:p>
      <w:pPr>
        <w:spacing w:after="0"/>
        <w:ind w:left="0"/>
        <w:jc w:val="both"/>
      </w:pPr>
      <w:r>
        <w:rPr>
          <w:rFonts w:ascii="Times New Roman"/>
          <w:b w:val="false"/>
          <w:i w:val="false"/>
          <w:color w:val="000000"/>
          <w:sz w:val="28"/>
        </w:rPr>
        <w:t>
      11) Ордабасы аудандық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аудан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Ордабасы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Ордабасы аудандық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Ордабасы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