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0d06e" w14:textId="f90d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(қаланың, ауданның) құрметті азаматы" атағын беру қағидасын бекіту туралы" Атырау облыстық мәслихатының 2009 жылғы 16 қазандағы № 250-IV шешіміне өзгеріс енгізу туралы</w:t>
      </w:r>
    </w:p>
    <w:p>
      <w:pPr>
        <w:spacing w:after="0"/>
        <w:ind w:left="0"/>
        <w:jc w:val="both"/>
      </w:pPr>
      <w:r>
        <w:rPr>
          <w:rFonts w:ascii="Times New Roman"/>
          <w:b w:val="false"/>
          <w:i w:val="false"/>
          <w:color w:val="000000"/>
          <w:sz w:val="28"/>
        </w:rPr>
        <w:t>Атырау облыстық мәслихатының 2025 жылғы 12 ақпандағы № 152-VIII шешімі. Атырау облысының Әділет департаментінде 2025 жылғы 20 ақпанда № 5262-06 болып тіркелді</w:t>
      </w:r>
    </w:p>
    <w:p>
      <w:pPr>
        <w:spacing w:after="0"/>
        <w:ind w:left="0"/>
        <w:jc w:val="both"/>
      </w:pPr>
      <w:bookmarkStart w:name="z4" w:id="0"/>
      <w:r>
        <w:rPr>
          <w:rFonts w:ascii="Times New Roman"/>
          <w:b w:val="false"/>
          <w:i w:val="false"/>
          <w:color w:val="000000"/>
          <w:sz w:val="28"/>
        </w:rPr>
        <w:t>
      Атырау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"Облыстың (қаланың, ауданның) құрметті азаматы" атағын беру қағидасын бекіту туралы" Атырау облыстық мәслихатының 2009 жылғы 16 қазандағы № 250-IV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2555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"Облыстың (қаланың, ауданның) құрметті азаматы" атағын беру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Атырау облыстық мәслихатының заңдылықты сақтау, депутаттық этика және құқық қорғау мәселелері жөніндегі тұрақты комиссиясына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2025 жылғы</w:t>
            </w:r>
            <w:r>
              <w:br/>
            </w:r>
            <w:r>
              <w:rPr>
                <w:rFonts w:ascii="Times New Roman"/>
                <w:b w:val="false"/>
                <w:i w:val="false"/>
                <w:color w:val="000000"/>
                <w:sz w:val="20"/>
              </w:rPr>
              <w:t>12 ақпандағы № 152-VIII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мәслихаттың 2009 жылғы</w:t>
            </w:r>
            <w:r>
              <w:br/>
            </w:r>
            <w:r>
              <w:rPr>
                <w:rFonts w:ascii="Times New Roman"/>
                <w:b w:val="false"/>
                <w:i w:val="false"/>
                <w:color w:val="000000"/>
                <w:sz w:val="20"/>
              </w:rPr>
              <w:t>16 қазандағы № 250-ІV</w:t>
            </w:r>
            <w:r>
              <w:br/>
            </w:r>
            <w:r>
              <w:rPr>
                <w:rFonts w:ascii="Times New Roman"/>
                <w:b w:val="false"/>
                <w:i w:val="false"/>
                <w:color w:val="000000"/>
                <w:sz w:val="20"/>
              </w:rPr>
              <w:t>шешімімен бекітілді</w:t>
            </w:r>
          </w:p>
        </w:tc>
      </w:tr>
    </w:tbl>
    <w:bookmarkStart w:name="z12" w:id="5"/>
    <w:p>
      <w:pPr>
        <w:spacing w:after="0"/>
        <w:ind w:left="0"/>
        <w:jc w:val="left"/>
      </w:pPr>
      <w:r>
        <w:rPr>
          <w:rFonts w:ascii="Times New Roman"/>
          <w:b/>
          <w:i w:val="false"/>
          <w:color w:val="000000"/>
        </w:rPr>
        <w:t xml:space="preserve"> "Облыстың (қаланың, ауданның) Құрметті азаматы" атағын беру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"Облыстың (қаланың, ауданның) Құрметті азаматы" атағын беру қағидалары (бұдан әрі – Қағидалары)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"Облыстың (қаланың, ауданның) Құрметті азаматы" атағын беру тәртібін реттейді.</w:t>
      </w:r>
    </w:p>
    <w:bookmarkEnd w:id="7"/>
    <w:bookmarkStart w:name="z15" w:id="8"/>
    <w:p>
      <w:pPr>
        <w:spacing w:after="0"/>
        <w:ind w:left="0"/>
        <w:jc w:val="both"/>
      </w:pPr>
      <w:r>
        <w:rPr>
          <w:rFonts w:ascii="Times New Roman"/>
          <w:b w:val="false"/>
          <w:i w:val="false"/>
          <w:color w:val="000000"/>
          <w:sz w:val="28"/>
        </w:rPr>
        <w:t>
      2. "Облыстың (қаланың, ауданның) Құрметті азаматы" атағын (бұдан әрі – Атақ) беру маңызды моральдық ынталандырудың бірі, еңбек сіңірген азаматтардың жемісті қызметін, олардың қабілетін, дарыны мен бастамашылығын қоғамдық танудың көрінісі болып табылады.</w:t>
      </w:r>
    </w:p>
    <w:bookmarkEnd w:id="8"/>
    <w:bookmarkStart w:name="z16" w:id="9"/>
    <w:p>
      <w:pPr>
        <w:spacing w:after="0"/>
        <w:ind w:left="0"/>
        <w:jc w:val="left"/>
      </w:pPr>
      <w:r>
        <w:rPr>
          <w:rFonts w:ascii="Times New Roman"/>
          <w:b/>
          <w:i w:val="false"/>
          <w:color w:val="000000"/>
        </w:rPr>
        <w:t xml:space="preserve"> 2-тарау. Атақты беру тәртібі</w:t>
      </w:r>
    </w:p>
    <w:bookmarkEnd w:id="9"/>
    <w:bookmarkStart w:name="z17" w:id="10"/>
    <w:p>
      <w:pPr>
        <w:spacing w:after="0"/>
        <w:ind w:left="0"/>
        <w:jc w:val="both"/>
      </w:pPr>
      <w:r>
        <w:rPr>
          <w:rFonts w:ascii="Times New Roman"/>
          <w:b w:val="false"/>
          <w:i w:val="false"/>
          <w:color w:val="000000"/>
          <w:sz w:val="28"/>
        </w:rPr>
        <w:t>
      3. Атақ облыс ( қала, аудан) алдындағы ерекше сіңірген еңбегінің белгісі ретінде мемлекеттік наградалары бар және кемінде 30 жыл еңбек өтілі бар және кемінде 10 жыл облыспен (қаламен, ауданмен) байланысты тұлғаларға:</w:t>
      </w:r>
    </w:p>
    <w:bookmarkEnd w:id="10"/>
    <w:bookmarkStart w:name="z18" w:id="11"/>
    <w:p>
      <w:pPr>
        <w:spacing w:after="0"/>
        <w:ind w:left="0"/>
        <w:jc w:val="both"/>
      </w:pPr>
      <w:r>
        <w:rPr>
          <w:rFonts w:ascii="Times New Roman"/>
          <w:b w:val="false"/>
          <w:i w:val="false"/>
          <w:color w:val="000000"/>
          <w:sz w:val="28"/>
        </w:rPr>
        <w:t>
      мемлекеттік басқару және өзін-өзі басқару саласындағы мемлекет, саяси және қоғам қайраткерлеріне өздері қызмет атқарған кезде аймақтың әлеуметтік-экономикалық дамуына үлес қосқаны;</w:t>
      </w:r>
    </w:p>
    <w:bookmarkEnd w:id="11"/>
    <w:bookmarkStart w:name="z19" w:id="12"/>
    <w:p>
      <w:pPr>
        <w:spacing w:after="0"/>
        <w:ind w:left="0"/>
        <w:jc w:val="both"/>
      </w:pPr>
      <w:r>
        <w:rPr>
          <w:rFonts w:ascii="Times New Roman"/>
          <w:b w:val="false"/>
          <w:i w:val="false"/>
          <w:color w:val="000000"/>
          <w:sz w:val="28"/>
        </w:rPr>
        <w:t>
      қоғамдық қызметтегі, аймақтың рухани және интеллектуалдық әлеуетін дамытудағы жетістіктері, азаматтардың құқықтары мен заңды мүдделерін қорғау бойынша белсенді қызметі, қайырымдылық қызметі мен мейірімділігі;</w:t>
      </w:r>
    </w:p>
    <w:bookmarkEnd w:id="12"/>
    <w:bookmarkStart w:name="z20" w:id="13"/>
    <w:p>
      <w:pPr>
        <w:spacing w:after="0"/>
        <w:ind w:left="0"/>
        <w:jc w:val="both"/>
      </w:pPr>
      <w:r>
        <w:rPr>
          <w:rFonts w:ascii="Times New Roman"/>
          <w:b w:val="false"/>
          <w:i w:val="false"/>
          <w:color w:val="000000"/>
          <w:sz w:val="28"/>
        </w:rPr>
        <w:t>
      денсаулық сақтауды, спортты, ғылымды, техниканы, ауыл шаруашылығын, әдебиетті, өнерді және қызметтің басқа да түрлерін дамытуға үлес қосқаны;</w:t>
      </w:r>
    </w:p>
    <w:bookmarkEnd w:id="13"/>
    <w:bookmarkStart w:name="z21" w:id="14"/>
    <w:p>
      <w:pPr>
        <w:spacing w:after="0"/>
        <w:ind w:left="0"/>
        <w:jc w:val="both"/>
      </w:pPr>
      <w:r>
        <w:rPr>
          <w:rFonts w:ascii="Times New Roman"/>
          <w:b w:val="false"/>
          <w:i w:val="false"/>
          <w:color w:val="000000"/>
          <w:sz w:val="28"/>
        </w:rPr>
        <w:t>
      өскелең ұрпақтың бойында патриотизм мен азаматтық сезімін қалыптастыруға, сонымен қатар білім беру сапасын жетілдіруге және арттыруға үлес қосқаны;</w:t>
      </w:r>
    </w:p>
    <w:bookmarkEnd w:id="14"/>
    <w:bookmarkStart w:name="z22" w:id="15"/>
    <w:p>
      <w:pPr>
        <w:spacing w:after="0"/>
        <w:ind w:left="0"/>
        <w:jc w:val="both"/>
      </w:pPr>
      <w:r>
        <w:rPr>
          <w:rFonts w:ascii="Times New Roman"/>
          <w:b w:val="false"/>
          <w:i w:val="false"/>
          <w:color w:val="000000"/>
          <w:sz w:val="28"/>
        </w:rPr>
        <w:t>
      тәуелсіз егемен Қазақстанның ұлтаралық келісім мен тұрақтылықты нығайтудағы, тұтастығын сақтаудағы жемісті еңбегі үшін.</w:t>
      </w:r>
    </w:p>
    <w:bookmarkEnd w:id="15"/>
    <w:bookmarkStart w:name="z23" w:id="16"/>
    <w:p>
      <w:pPr>
        <w:spacing w:after="0"/>
        <w:ind w:left="0"/>
        <w:jc w:val="both"/>
      </w:pPr>
      <w:r>
        <w:rPr>
          <w:rFonts w:ascii="Times New Roman"/>
          <w:b w:val="false"/>
          <w:i w:val="false"/>
          <w:color w:val="000000"/>
          <w:sz w:val="28"/>
        </w:rPr>
        <w:t>
      4. Атақ тұлғаларға осы Қағиданың 3-тармағында көрсетілген талаптарды есепке алмағанда егер оған облыстың (қаланың, ауданның) мәслихат сессиясына қатысып отырған депутаттардың жалпы санының кемінде үштен екісі жақтап дауыс берсе Атырау облысының (қаласының, ауданының) дамуына қосқан ерекше үлесі, соның ішінде елдегі және шет елдердегі Атырау облысының (қаласының, ауданының) кескін келбетін көтеруге қосқан үлесі үшін берілуі мүмкін.</w:t>
      </w:r>
    </w:p>
    <w:bookmarkEnd w:id="16"/>
    <w:bookmarkStart w:name="z24" w:id="17"/>
    <w:p>
      <w:pPr>
        <w:spacing w:after="0"/>
        <w:ind w:left="0"/>
        <w:jc w:val="both"/>
      </w:pPr>
      <w:r>
        <w:rPr>
          <w:rFonts w:ascii="Times New Roman"/>
          <w:b w:val="false"/>
          <w:i w:val="false"/>
          <w:color w:val="000000"/>
          <w:sz w:val="28"/>
        </w:rPr>
        <w:t>
      5. Атақ қайтыс болғаннан кейін де берілуі мүмкін.</w:t>
      </w:r>
    </w:p>
    <w:bookmarkEnd w:id="17"/>
    <w:bookmarkStart w:name="z25" w:id="18"/>
    <w:p>
      <w:pPr>
        <w:spacing w:after="0"/>
        <w:ind w:left="0"/>
        <w:jc w:val="both"/>
      </w:pPr>
      <w:r>
        <w:rPr>
          <w:rFonts w:ascii="Times New Roman"/>
          <w:b w:val="false"/>
          <w:i w:val="false"/>
          <w:color w:val="000000"/>
          <w:sz w:val="28"/>
        </w:rPr>
        <w:t>
      6. Облыс (қала, аудан) әкіміне жолданатын Атақ беру туралы қолдаухатты кәсіпорындардың, мекемелердің, ұйымдардың және қоғамдық бірлестіктердің еңбек ұжымдары ынтагерлікпен ұсына алады.</w:t>
      </w:r>
    </w:p>
    <w:bookmarkEnd w:id="18"/>
    <w:bookmarkStart w:name="z26" w:id="19"/>
    <w:p>
      <w:pPr>
        <w:spacing w:after="0"/>
        <w:ind w:left="0"/>
        <w:jc w:val="both"/>
      </w:pPr>
      <w:r>
        <w:rPr>
          <w:rFonts w:ascii="Times New Roman"/>
          <w:b w:val="false"/>
          <w:i w:val="false"/>
          <w:color w:val="000000"/>
          <w:sz w:val="28"/>
        </w:rPr>
        <w:t>
      Қолдаухатта кандидаттың өмірбаяндық негізгі мәліметтері, оның облыс (қала, аудан) алдындағы жетістіктері мен сіңірген еңбегін қысқаша сипаттайтын дәлелді құжаттары қоса тіркеліп, сонымен қоса:</w:t>
      </w:r>
    </w:p>
    <w:bookmarkEnd w:id="19"/>
    <w:bookmarkStart w:name="z27" w:id="20"/>
    <w:p>
      <w:pPr>
        <w:spacing w:after="0"/>
        <w:ind w:left="0"/>
        <w:jc w:val="both"/>
      </w:pPr>
      <w:r>
        <w:rPr>
          <w:rFonts w:ascii="Times New Roman"/>
          <w:b w:val="false"/>
          <w:i w:val="false"/>
          <w:color w:val="000000"/>
          <w:sz w:val="28"/>
        </w:rPr>
        <w:t>
      1) мінездеме, кандидаттың өмірбаяны, бар мемлекеттік және басқа да наградаларының тізбесі;</w:t>
      </w:r>
    </w:p>
    <w:bookmarkEnd w:id="20"/>
    <w:bookmarkStart w:name="z28" w:id="21"/>
    <w:p>
      <w:pPr>
        <w:spacing w:after="0"/>
        <w:ind w:left="0"/>
        <w:jc w:val="both"/>
      </w:pPr>
      <w:r>
        <w:rPr>
          <w:rFonts w:ascii="Times New Roman"/>
          <w:b w:val="false"/>
          <w:i w:val="false"/>
          <w:color w:val="000000"/>
          <w:sz w:val="28"/>
        </w:rPr>
        <w:t>
      2) жиналыс шешімінің хаттамасы;</w:t>
      </w:r>
    </w:p>
    <w:bookmarkEnd w:id="21"/>
    <w:bookmarkStart w:name="z29" w:id="22"/>
    <w:p>
      <w:pPr>
        <w:spacing w:after="0"/>
        <w:ind w:left="0"/>
        <w:jc w:val="both"/>
      </w:pPr>
      <w:r>
        <w:rPr>
          <w:rFonts w:ascii="Times New Roman"/>
          <w:b w:val="false"/>
          <w:i w:val="false"/>
          <w:color w:val="000000"/>
          <w:sz w:val="28"/>
        </w:rPr>
        <w:t>
      3) соттылығы, әкімшілік жаза туралы мәліметтер;</w:t>
      </w:r>
    </w:p>
    <w:bookmarkEnd w:id="22"/>
    <w:bookmarkStart w:name="z30" w:id="23"/>
    <w:p>
      <w:pPr>
        <w:spacing w:after="0"/>
        <w:ind w:left="0"/>
        <w:jc w:val="both"/>
      </w:pPr>
      <w:r>
        <w:rPr>
          <w:rFonts w:ascii="Times New Roman"/>
          <w:b w:val="false"/>
          <w:i w:val="false"/>
          <w:color w:val="000000"/>
          <w:sz w:val="28"/>
        </w:rPr>
        <w:t>
      4) кандидаттың көлемі 6х9 сантиметр (2 дана) фотосуреттері беріледі.</w:t>
      </w:r>
    </w:p>
    <w:bookmarkEnd w:id="23"/>
    <w:bookmarkStart w:name="z31" w:id="24"/>
    <w:p>
      <w:pPr>
        <w:spacing w:after="0"/>
        <w:ind w:left="0"/>
        <w:jc w:val="both"/>
      </w:pPr>
      <w:r>
        <w:rPr>
          <w:rFonts w:ascii="Times New Roman"/>
          <w:b w:val="false"/>
          <w:i w:val="false"/>
          <w:color w:val="000000"/>
          <w:sz w:val="28"/>
        </w:rPr>
        <w:t>
      7. Атақ беру туралы өз кандидатураларын ұсынған адамдардан келіп түскен қолдаухаттар қаралмайды.</w:t>
      </w:r>
    </w:p>
    <w:bookmarkEnd w:id="24"/>
    <w:bookmarkStart w:name="z32" w:id="25"/>
    <w:p>
      <w:pPr>
        <w:spacing w:after="0"/>
        <w:ind w:left="0"/>
        <w:jc w:val="both"/>
      </w:pPr>
      <w:r>
        <w:rPr>
          <w:rFonts w:ascii="Times New Roman"/>
          <w:b w:val="false"/>
          <w:i w:val="false"/>
          <w:color w:val="000000"/>
          <w:sz w:val="28"/>
        </w:rPr>
        <w:t>
      Үміткерлерде бұрын берілген ұқсас атақтардың болмауы атақ беру үшін шарт болып табылады.</w:t>
      </w:r>
    </w:p>
    <w:bookmarkEnd w:id="25"/>
    <w:bookmarkStart w:name="z33" w:id="26"/>
    <w:p>
      <w:pPr>
        <w:spacing w:after="0"/>
        <w:ind w:left="0"/>
        <w:jc w:val="both"/>
      </w:pPr>
      <w:r>
        <w:rPr>
          <w:rFonts w:ascii="Times New Roman"/>
          <w:b w:val="false"/>
          <w:i w:val="false"/>
          <w:color w:val="000000"/>
          <w:sz w:val="28"/>
        </w:rPr>
        <w:t>
      8. Қолдаухаттарды облыс (қала, аудан) әкімі құрған тиісті комиссиялар қарайды. Комиссия төрағасы облыс (қала, аудан) әкімінің орынбасарынан төмен емес тұлға болуы тиіс. Комиссия мүшелерінің саны кемінде 5 (бес) және тақ болуға тиіс.</w:t>
      </w:r>
    </w:p>
    <w:bookmarkEnd w:id="26"/>
    <w:bookmarkStart w:name="z34" w:id="27"/>
    <w:p>
      <w:pPr>
        <w:spacing w:after="0"/>
        <w:ind w:left="0"/>
        <w:jc w:val="both"/>
      </w:pPr>
      <w:r>
        <w:rPr>
          <w:rFonts w:ascii="Times New Roman"/>
          <w:b w:val="false"/>
          <w:i w:val="false"/>
          <w:color w:val="000000"/>
          <w:sz w:val="28"/>
        </w:rPr>
        <w:t>
      9. Комиссия шешімі көпшілік дауыспен қабылданады. Дауыстар тең болған жағдайда комиссия төрағасының дауысы шешуші болып табылады.</w:t>
      </w:r>
    </w:p>
    <w:bookmarkEnd w:id="27"/>
    <w:bookmarkStart w:name="z35" w:id="28"/>
    <w:p>
      <w:pPr>
        <w:spacing w:after="0"/>
        <w:ind w:left="0"/>
        <w:jc w:val="both"/>
      </w:pPr>
      <w:r>
        <w:rPr>
          <w:rFonts w:ascii="Times New Roman"/>
          <w:b w:val="false"/>
          <w:i w:val="false"/>
          <w:color w:val="000000"/>
          <w:sz w:val="28"/>
        </w:rPr>
        <w:t>
      10. Комиссияның шешімі ұсынымдық сипатта болады және оның барлық мүшелері қол қоятын хаттамамен ресімделеді.</w:t>
      </w:r>
    </w:p>
    <w:bookmarkEnd w:id="28"/>
    <w:bookmarkStart w:name="z36" w:id="29"/>
    <w:p>
      <w:pPr>
        <w:spacing w:after="0"/>
        <w:ind w:left="0"/>
        <w:jc w:val="both"/>
      </w:pPr>
      <w:r>
        <w:rPr>
          <w:rFonts w:ascii="Times New Roman"/>
          <w:b w:val="false"/>
          <w:i w:val="false"/>
          <w:color w:val="000000"/>
          <w:sz w:val="28"/>
        </w:rPr>
        <w:t>
      11. Комиссия облыс (қала, аудан) әкіміне Атақ беру туралы ұсынысты тиісті мәслихаттың қарауына енгізуді немесе тиісті себептерін көрсете отырып, оны қабылдамауды ұсынады.</w:t>
      </w:r>
    </w:p>
    <w:bookmarkEnd w:id="29"/>
    <w:bookmarkStart w:name="z37" w:id="30"/>
    <w:p>
      <w:pPr>
        <w:spacing w:after="0"/>
        <w:ind w:left="0"/>
        <w:jc w:val="both"/>
      </w:pPr>
      <w:r>
        <w:rPr>
          <w:rFonts w:ascii="Times New Roman"/>
          <w:b w:val="false"/>
          <w:i w:val="false"/>
          <w:color w:val="000000"/>
          <w:sz w:val="28"/>
        </w:rPr>
        <w:t>
      12. Атақты облыс (қала, аудан) әкімінің ұсынысы бойынша жыл сайын тиісті мәслихатпен беріледі.</w:t>
      </w:r>
    </w:p>
    <w:bookmarkEnd w:id="30"/>
    <w:bookmarkStart w:name="z38" w:id="31"/>
    <w:p>
      <w:pPr>
        <w:spacing w:after="0"/>
        <w:ind w:left="0"/>
        <w:jc w:val="both"/>
      </w:pPr>
      <w:r>
        <w:rPr>
          <w:rFonts w:ascii="Times New Roman"/>
          <w:b w:val="false"/>
          <w:i w:val="false"/>
          <w:color w:val="000000"/>
          <w:sz w:val="28"/>
        </w:rPr>
        <w:t>
      Атақты беру туралы мәселені қарау және шешім қабылдау Атаққа ұсынылған тұлғаның қатысуынсыз жүзеге асырыла алады.</w:t>
      </w:r>
    </w:p>
    <w:bookmarkEnd w:id="31"/>
    <w:bookmarkStart w:name="z39" w:id="32"/>
    <w:p>
      <w:pPr>
        <w:spacing w:after="0"/>
        <w:ind w:left="0"/>
        <w:jc w:val="both"/>
      </w:pPr>
      <w:r>
        <w:rPr>
          <w:rFonts w:ascii="Times New Roman"/>
          <w:b w:val="false"/>
          <w:i w:val="false"/>
          <w:color w:val="000000"/>
          <w:sz w:val="28"/>
        </w:rPr>
        <w:t>
      13. Атақ берілуі мүмкін емес:</w:t>
      </w:r>
    </w:p>
    <w:bookmarkEnd w:id="32"/>
    <w:bookmarkStart w:name="z40" w:id="33"/>
    <w:p>
      <w:pPr>
        <w:spacing w:after="0"/>
        <w:ind w:left="0"/>
        <w:jc w:val="both"/>
      </w:pPr>
      <w:r>
        <w:rPr>
          <w:rFonts w:ascii="Times New Roman"/>
          <w:b w:val="false"/>
          <w:i w:val="false"/>
          <w:color w:val="000000"/>
          <w:sz w:val="28"/>
        </w:rPr>
        <w:t>
      1) Атаққа ұсыну сәтінде заңнамамен белгіленген тәртіпте соттылық мерзімі өтелмеген немесе алынбаған тұлғаларға;</w:t>
      </w:r>
    </w:p>
    <w:bookmarkEnd w:id="33"/>
    <w:bookmarkStart w:name="z41" w:id="34"/>
    <w:p>
      <w:pPr>
        <w:spacing w:after="0"/>
        <w:ind w:left="0"/>
        <w:jc w:val="both"/>
      </w:pPr>
      <w:r>
        <w:rPr>
          <w:rFonts w:ascii="Times New Roman"/>
          <w:b w:val="false"/>
          <w:i w:val="false"/>
          <w:color w:val="000000"/>
          <w:sz w:val="28"/>
        </w:rPr>
        <w:t>
      2) сот арқылы іс-әрекетке қабылетсіз немесе іс-әрекетке қабылеті шектеулі деп танылған тұлғаларға;</w:t>
      </w:r>
    </w:p>
    <w:bookmarkEnd w:id="34"/>
    <w:bookmarkStart w:name="z42" w:id="35"/>
    <w:p>
      <w:pPr>
        <w:spacing w:after="0"/>
        <w:ind w:left="0"/>
        <w:jc w:val="both"/>
      </w:pPr>
      <w:r>
        <w:rPr>
          <w:rFonts w:ascii="Times New Roman"/>
          <w:b w:val="false"/>
          <w:i w:val="false"/>
          <w:color w:val="000000"/>
          <w:sz w:val="28"/>
        </w:rPr>
        <w:t>
      3) Атаққа ұсыну сәтінде заңнамамен белгіленген тәртіпте өтелмеген немесе алынбаған әкімшілік жазасы бар тұлғаларға.</w:t>
      </w:r>
    </w:p>
    <w:bookmarkEnd w:id="35"/>
    <w:bookmarkStart w:name="z43" w:id="36"/>
    <w:p>
      <w:pPr>
        <w:spacing w:after="0"/>
        <w:ind w:left="0"/>
        <w:jc w:val="left"/>
      </w:pPr>
      <w:r>
        <w:rPr>
          <w:rFonts w:ascii="Times New Roman"/>
          <w:b/>
          <w:i w:val="false"/>
          <w:color w:val="000000"/>
        </w:rPr>
        <w:t xml:space="preserve"> 3-тарау. Төсбелгі мен куәлікті беру тәртібі</w:t>
      </w:r>
    </w:p>
    <w:bookmarkEnd w:id="36"/>
    <w:bookmarkStart w:name="z44" w:id="37"/>
    <w:p>
      <w:pPr>
        <w:spacing w:after="0"/>
        <w:ind w:left="0"/>
        <w:jc w:val="both"/>
      </w:pPr>
      <w:r>
        <w:rPr>
          <w:rFonts w:ascii="Times New Roman"/>
          <w:b w:val="false"/>
          <w:i w:val="false"/>
          <w:color w:val="000000"/>
          <w:sz w:val="28"/>
        </w:rPr>
        <w:t>
      14. Атаққа ие болған тұлғаға облыстың (қаланың, ауданның) Құрметті азаматы төсбелгісі мен куәлігін облыс (қала, аудан) әкімі және тиісті мәслихаттың төрағасы салтанатты түрде тапсырады.</w:t>
      </w:r>
    </w:p>
    <w:bookmarkEnd w:id="37"/>
    <w:bookmarkStart w:name="z45" w:id="38"/>
    <w:p>
      <w:pPr>
        <w:spacing w:after="0"/>
        <w:ind w:left="0"/>
        <w:jc w:val="both"/>
      </w:pPr>
      <w:r>
        <w:rPr>
          <w:rFonts w:ascii="Times New Roman"/>
          <w:b w:val="false"/>
          <w:i w:val="false"/>
          <w:color w:val="000000"/>
          <w:sz w:val="28"/>
        </w:rPr>
        <w:t>
      Облыстың (қаланың, ауданның) Құрметті азаматы куәлігіне тиісті мәслихат төрағасы қол қояды.</w:t>
      </w:r>
    </w:p>
    <w:bookmarkEnd w:id="38"/>
    <w:bookmarkStart w:name="z46" w:id="39"/>
    <w:p>
      <w:pPr>
        <w:spacing w:after="0"/>
        <w:ind w:left="0"/>
        <w:jc w:val="both"/>
      </w:pPr>
      <w:r>
        <w:rPr>
          <w:rFonts w:ascii="Times New Roman"/>
          <w:b w:val="false"/>
          <w:i w:val="false"/>
          <w:color w:val="000000"/>
          <w:sz w:val="28"/>
        </w:rPr>
        <w:t>
      15. Атақ қайтыс болғаннан кейін берілген жағдайда, оларды беру туралы құжаттар отбасына естелік ретінде сақтауға қалдырылады.</w:t>
      </w:r>
    </w:p>
    <w:bookmarkEnd w:id="39"/>
    <w:bookmarkStart w:name="z47" w:id="40"/>
    <w:p>
      <w:pPr>
        <w:spacing w:after="0"/>
        <w:ind w:left="0"/>
        <w:jc w:val="both"/>
      </w:pPr>
      <w:r>
        <w:rPr>
          <w:rFonts w:ascii="Times New Roman"/>
          <w:b w:val="false"/>
          <w:i w:val="false"/>
          <w:color w:val="000000"/>
          <w:sz w:val="28"/>
        </w:rPr>
        <w:t>
      16. Төсбелгілер мен оларға куәліктерді дайындау, облыс (қала, аудан) мәслихатының аппаратына жүктеледі.</w:t>
      </w:r>
    </w:p>
    <w:bookmarkEnd w:id="40"/>
    <w:bookmarkStart w:name="z48" w:id="41"/>
    <w:p>
      <w:pPr>
        <w:spacing w:after="0"/>
        <w:ind w:left="0"/>
        <w:jc w:val="both"/>
      </w:pPr>
      <w:r>
        <w:rPr>
          <w:rFonts w:ascii="Times New Roman"/>
          <w:b w:val="false"/>
          <w:i w:val="false"/>
          <w:color w:val="000000"/>
          <w:sz w:val="28"/>
        </w:rPr>
        <w:t>
      17. Төсбелгілер мен оларға куәліктерді дайындау шығындарын қаржыландыру тиісті жергілікті бюджеттің есебінен жүзеге асырылады.</w:t>
      </w:r>
    </w:p>
    <w:bookmarkEnd w:id="41"/>
    <w:bookmarkStart w:name="z49" w:id="42"/>
    <w:p>
      <w:pPr>
        <w:spacing w:after="0"/>
        <w:ind w:left="0"/>
        <w:jc w:val="left"/>
      </w:pPr>
      <w:r>
        <w:rPr>
          <w:rFonts w:ascii="Times New Roman"/>
          <w:b/>
          <w:i w:val="false"/>
          <w:color w:val="000000"/>
        </w:rPr>
        <w:t xml:space="preserve"> 4-тарау. Атақтан айыру негізі</w:t>
      </w:r>
    </w:p>
    <w:bookmarkEnd w:id="42"/>
    <w:bookmarkStart w:name="z50" w:id="43"/>
    <w:p>
      <w:pPr>
        <w:spacing w:after="0"/>
        <w:ind w:left="0"/>
        <w:jc w:val="both"/>
      </w:pPr>
      <w:r>
        <w:rPr>
          <w:rFonts w:ascii="Times New Roman"/>
          <w:b w:val="false"/>
          <w:i w:val="false"/>
          <w:color w:val="000000"/>
          <w:sz w:val="28"/>
        </w:rPr>
        <w:t>
      18. Атаққа ие болған тұлға облыс (қала, аудан) әкімінің ұсынысы бойынша тиісті мәслихаттың шешімі бойынша мына жағдайларда одан айрылады:</w:t>
      </w:r>
    </w:p>
    <w:bookmarkEnd w:id="43"/>
    <w:bookmarkStart w:name="z51" w:id="44"/>
    <w:p>
      <w:pPr>
        <w:spacing w:after="0"/>
        <w:ind w:left="0"/>
        <w:jc w:val="both"/>
      </w:pPr>
      <w:r>
        <w:rPr>
          <w:rFonts w:ascii="Times New Roman"/>
          <w:b w:val="false"/>
          <w:i w:val="false"/>
          <w:color w:val="000000"/>
          <w:sz w:val="28"/>
        </w:rPr>
        <w:t>
      1) соттың айыптау үкімі заңды күшіне енген жағдайда;</w:t>
      </w:r>
    </w:p>
    <w:bookmarkEnd w:id="44"/>
    <w:bookmarkStart w:name="z52" w:id="45"/>
    <w:p>
      <w:pPr>
        <w:spacing w:after="0"/>
        <w:ind w:left="0"/>
        <w:jc w:val="both"/>
      </w:pPr>
      <w:r>
        <w:rPr>
          <w:rFonts w:ascii="Times New Roman"/>
          <w:b w:val="false"/>
          <w:i w:val="false"/>
          <w:color w:val="000000"/>
          <w:sz w:val="28"/>
        </w:rPr>
        <w:t>
      2) үлкен қоғамдық көзқарас туғызатын теріс әрекеттер жасаған жағдайда.</w:t>
      </w:r>
    </w:p>
    <w:bookmarkEnd w:id="45"/>
    <w:bookmarkStart w:name="z53" w:id="46"/>
    <w:p>
      <w:pPr>
        <w:spacing w:after="0"/>
        <w:ind w:left="0"/>
        <w:jc w:val="both"/>
      </w:pPr>
      <w:r>
        <w:rPr>
          <w:rFonts w:ascii="Times New Roman"/>
          <w:b w:val="false"/>
          <w:i w:val="false"/>
          <w:color w:val="000000"/>
          <w:sz w:val="28"/>
        </w:rPr>
        <w:t xml:space="preserve">
      19. Осы Қағидаларының </w:t>
      </w:r>
      <w:r>
        <w:rPr>
          <w:rFonts w:ascii="Times New Roman"/>
          <w:b w:val="false"/>
          <w:i w:val="false"/>
          <w:color w:val="000000"/>
          <w:sz w:val="28"/>
        </w:rPr>
        <w:t>18-тармағында</w:t>
      </w:r>
      <w:r>
        <w:rPr>
          <w:rFonts w:ascii="Times New Roman"/>
          <w:b w:val="false"/>
          <w:i w:val="false"/>
          <w:color w:val="000000"/>
          <w:sz w:val="28"/>
        </w:rPr>
        <w:t xml:space="preserve"> көзделген негіздер бойынша Атақтан айрылған тұлға Атаққа беруге қайта ұсынылмайды.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